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5F422E" w:rsidRPr="003A3476" w:rsidTr="00D150E4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AA73E0" w:rsidRDefault="00BA76B1" w:rsidP="00BA76B1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F54E8C"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FB7CAF"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AA73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5F422E" w:rsidRPr="00BA76B1" w:rsidTr="00D150E4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3A3476" w:rsidRDefault="00F54E8C" w:rsidP="00BA76B1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3A34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 больница» ГУ УЗАО объявляет о начале проведения закупа способом </w:t>
            </w:r>
            <w:r w:rsidR="00662839" w:rsidRPr="003A34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тендерной документаций </w:t>
            </w:r>
            <w:r w:rsidR="005F422E" w:rsidRPr="003A34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(далее - </w:t>
            </w:r>
            <w:r w:rsidR="00E2463D" w:rsidRPr="003A34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тендер</w:t>
            </w:r>
            <w:r w:rsidR="005F422E" w:rsidRPr="003A34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закуп) по закупу следующих изделий медицинского назначения:</w:t>
            </w:r>
          </w:p>
        </w:tc>
      </w:tr>
      <w:bookmarkEnd w:id="0"/>
    </w:tbl>
    <w:p w:rsidR="002C0CF0" w:rsidRPr="00BA76B1" w:rsidRDefault="002C0CF0" w:rsidP="00BA76B1">
      <w:pPr>
        <w:pStyle w:val="a4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849"/>
        <w:gridCol w:w="1595"/>
        <w:gridCol w:w="1595"/>
        <w:gridCol w:w="1595"/>
      </w:tblGrid>
      <w:tr w:rsidR="00DC65D1" w:rsidRPr="004531B4" w:rsidTr="004531B4">
        <w:tc>
          <w:tcPr>
            <w:tcW w:w="568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686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849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Ед</w:t>
            </w:r>
            <w:proofErr w:type="spellEnd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изм</w:t>
            </w:r>
            <w:proofErr w:type="spellEnd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95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Кол-во</w:t>
            </w:r>
            <w:proofErr w:type="spellEnd"/>
          </w:p>
        </w:tc>
        <w:tc>
          <w:tcPr>
            <w:tcW w:w="1595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1595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53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C65D1" w:rsidRPr="004531B4" w:rsidTr="004531B4">
        <w:trPr>
          <w:trHeight w:val="500"/>
        </w:trPr>
        <w:tc>
          <w:tcPr>
            <w:tcW w:w="568" w:type="dxa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53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5514C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5514C">
              <w:rPr>
                <w:rFonts w:ascii="Times New Roman" w:hAnsi="Times New Roman"/>
                <w:bCs/>
                <w:sz w:val="18"/>
                <w:szCs w:val="18"/>
              </w:rPr>
              <w:t>Электрокардиограф</w:t>
            </w:r>
            <w:r w:rsidRPr="00F5514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C65D1" w:rsidRPr="00F5514C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5514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514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Холтеровское</w:t>
            </w:r>
            <w:proofErr w:type="spellEnd"/>
            <w:r w:rsidRPr="00F5514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514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мотниторирование</w:t>
            </w:r>
            <w:proofErr w:type="spellEnd"/>
          </w:p>
        </w:tc>
        <w:tc>
          <w:tcPr>
            <w:tcW w:w="849" w:type="dxa"/>
          </w:tcPr>
          <w:p w:rsidR="00DC65D1" w:rsidRPr="00F5514C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комлект</w:t>
            </w:r>
            <w:proofErr w:type="spellEnd"/>
          </w:p>
        </w:tc>
        <w:tc>
          <w:tcPr>
            <w:tcW w:w="1595" w:type="dxa"/>
          </w:tcPr>
          <w:p w:rsidR="00DC65D1" w:rsidRPr="004531B4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C65D1" w:rsidRPr="00F5514C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6 200 000,00</w:t>
            </w:r>
          </w:p>
        </w:tc>
        <w:tc>
          <w:tcPr>
            <w:tcW w:w="1595" w:type="dxa"/>
          </w:tcPr>
          <w:p w:rsidR="00DC65D1" w:rsidRPr="00F5514C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12 400 000,00</w:t>
            </w:r>
          </w:p>
        </w:tc>
      </w:tr>
      <w:tr w:rsidR="00DC65D1" w:rsidRPr="004531B4" w:rsidTr="004531B4">
        <w:tc>
          <w:tcPr>
            <w:tcW w:w="568" w:type="dxa"/>
          </w:tcPr>
          <w:p w:rsidR="00DC65D1" w:rsidRPr="004531B4" w:rsidRDefault="00F5514C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25" w:type="dxa"/>
            <w:gridSpan w:val="4"/>
          </w:tcPr>
          <w:p w:rsidR="00DC65D1" w:rsidRPr="004531B4" w:rsidRDefault="00DC65D1" w:rsidP="002F66A8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31B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5" w:type="dxa"/>
          </w:tcPr>
          <w:p w:rsidR="00DC65D1" w:rsidRPr="004531B4" w:rsidRDefault="00F5514C" w:rsidP="00DC65D1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12 400 000,00</w:t>
            </w:r>
          </w:p>
        </w:tc>
      </w:tr>
    </w:tbl>
    <w:p w:rsidR="002C0CF0" w:rsidRDefault="002C0CF0" w:rsidP="00BA76B1">
      <w:pPr>
        <w:pStyle w:val="a4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10808" w:type="dxa"/>
        <w:tblInd w:w="-825" w:type="dxa"/>
        <w:tblLayout w:type="fixed"/>
        <w:tblLook w:val="0000"/>
      </w:tblPr>
      <w:tblGrid>
        <w:gridCol w:w="850"/>
        <w:gridCol w:w="3231"/>
        <w:gridCol w:w="567"/>
        <w:gridCol w:w="2409"/>
        <w:gridCol w:w="2240"/>
        <w:gridCol w:w="1511"/>
      </w:tblGrid>
      <w:tr w:rsidR="00F5514C" w:rsidRPr="00F5514C" w:rsidTr="00F5514C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  <w:proofErr w:type="spellStart"/>
            <w:proofErr w:type="gramStart"/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proofErr w:type="spellEnd"/>
            <w:proofErr w:type="gramEnd"/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/</w:t>
            </w:r>
            <w:proofErr w:type="spellStart"/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5514C" w:rsidRPr="00F5514C" w:rsidRDefault="00F5514C" w:rsidP="00CD15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Критерии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514C" w:rsidRPr="00F5514C" w:rsidRDefault="00F5514C" w:rsidP="00CD15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Описание</w:t>
            </w:r>
          </w:p>
        </w:tc>
      </w:tr>
      <w:tr w:rsidR="00F5514C" w:rsidRPr="00F5514C" w:rsidTr="00F5514C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 xml:space="preserve">Наименование медицинской техники </w:t>
            </w:r>
          </w:p>
          <w:p w:rsidR="00F5514C" w:rsidRPr="00F5514C" w:rsidRDefault="00F5514C" w:rsidP="00CD154E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proofErr w:type="spellStart"/>
            <w:r w:rsidRPr="00F5514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24"/>
              </w:rPr>
              <w:t>Холтеровское</w:t>
            </w:r>
            <w:proofErr w:type="spellEnd"/>
            <w:r w:rsidRPr="00F5514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24"/>
              </w:rPr>
              <w:t xml:space="preserve"> </w:t>
            </w:r>
            <w:proofErr w:type="spellStart"/>
            <w:r w:rsidRPr="00F5514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24"/>
              </w:rPr>
              <w:t>мотниторирование</w:t>
            </w:r>
            <w:proofErr w:type="spellEnd"/>
            <w:r w:rsidRPr="00F5514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24"/>
              </w:rPr>
              <w:t xml:space="preserve"> </w:t>
            </w:r>
          </w:p>
        </w:tc>
      </w:tr>
      <w:tr w:rsidR="00F5514C" w:rsidRPr="00F5514C" w:rsidTr="00F5514C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Требования к комплектации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№</w:t>
            </w:r>
          </w:p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</w:rPr>
            </w:pPr>
            <w:proofErr w:type="spellStart"/>
            <w:proofErr w:type="gramStart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п</w:t>
            </w:r>
            <w:proofErr w:type="spellEnd"/>
            <w:proofErr w:type="gramEnd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/</w:t>
            </w:r>
            <w:proofErr w:type="spellStart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 xml:space="preserve">Наименование </w:t>
            </w:r>
            <w:proofErr w:type="gramStart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комплектующего</w:t>
            </w:r>
            <w:proofErr w:type="gramEnd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комплектующего</w:t>
            </w:r>
            <w:proofErr w:type="gramEnd"/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 xml:space="preserve">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Требуемое количество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i/>
                <w:sz w:val="14"/>
              </w:rPr>
              <w:t>Основные комплектующие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3/7/12-канальный регистратор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Специализированный регистратор, предназначен для проведения длительной регистрации ЭКГ (168 </w:t>
            </w:r>
            <w:proofErr w:type="gramEnd"/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Встроенный микрофон для голосовой записи.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Возможность хранения записи в памяти, даже если источник питания отключен и позволяет производить многократное чтение: таким образом, устраняется любая возможность потери данных.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Экран: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  <w:t>Жидкокристаллический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Разрешение: 5.2 см / 2” с разрешением 128 × 64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Материал корпуса: Композиция поликарбоната с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АБС-пластиком</w:t>
            </w:r>
            <w:proofErr w:type="spellEnd"/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Клавиатура: микропереключатели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Макс. вес: 106 г ± 2 г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Размеры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×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ш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× в) в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мм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: 102 × 62 × 24 мм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Запись ЭКГ: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Длительность запис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и-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до 7 суток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Количество отведений: 3/7/12  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Количество электродов: 5/10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Регистрируемые отведения: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  <w:t xml:space="preserve">3 отведения: mV1, mV3, mV5, 7 отведений: I, II, III,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aVR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aVL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aVF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V1, 12 отведений: I, II, III,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aVR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aVL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aVF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V1, V2, V3, V4, V5, V6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Длительность записи: 200 - 900 Мб - 24ч (зависит от сигнала и количества отведений)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Проверка отсоединенных отведений: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  <w:t xml:space="preserve"> отдельно для каждого отведения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Обнаружение кардиостимулятора: 100 мкс / Специальная схема с функцией обнаружения частоты 40000 Гц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HW ключ полной конфигурации для 3/7/12-канальной системы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Лицензионная защита  аппарата, выглядит как USB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флэшка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. Позволяет открыть все функции программного обеспечения, включая функции уникальные для 3/7/12-канальной системы ЭКГ по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Холтеру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а именно: Автоматическое определение Нарушений сердечной проводимости: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АВ-блокада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I 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ст</w:t>
            </w:r>
            <w:proofErr w:type="spellEnd"/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АВ-блокада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II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ст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Венккебаха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периодика).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Внутрижелудочковые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блокады.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Желудочковая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преексцитация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(Преждевременное возбуждение желудочков); Автоматическое определение индуцированных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пейсмейкером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комплексов -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 xml:space="preserve">Классов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пейсмейкера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Pa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(Предсердный), PV(Желудочковый), PD(Двойной), F(Сливной), PF(Псевдо Сливной); Расширенный ST анализ: Тренд ST-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уровнь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ST- склон, Макс/Мин ST отклонение, Таблица ишемической нагрузки по всем отведениям в течени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всего мониторинга; QT(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QTc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 анализ: QT мин, 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QT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макс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QT(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 мин, QT(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)макс. Представление результатов в виде трендов, гистограмм, таблиц;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Детекция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и анализ имплантированного ЭКСМ: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Axx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V00,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Vxx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Dxx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VAT, DDT, AAI, VVI, VDI, DDI, VDD, DDD, AAIR, VVIR, VDIR, DDIR, VDDR, DDDR; Расширенный анализ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имплантированного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ЭКСМ: Представление импульсов ЭКС в виде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i-R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R-I,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i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гистограмм. Графики дисперсий стимулированных сокращений (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Предсердный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Желудочковый, Двойной, Сливной,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Псевдосливной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). Анализ неисправности ЭКС (сбой захвата импульса -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failtocapture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сбой Чувствительности ЭКС -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failtosense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); "Рельеф карата"- (Панорамное представление до 1500 комплексов QRS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одномоментно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): мгновенный визуальный анализ изменений в сигнале, верификация сердечного ритма и проводимости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:(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Мерцание /трепетание предсердий,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АВблокадатд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), уверенная оценка изменений ST сегмента (ST депрессия,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элевация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 для обнаружения ишемических изменений в сигнале. Сокращение времени качественной обработки сигнала; "ВОДОПАД"- безошибочная оценка изменений характера сердечного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кардиоцикла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p</w:t>
            </w:r>
            <w:proofErr w:type="spellEnd"/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QRS.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Этот инструмент дает более точный и быстрый взгляд на какие-либо нарушения в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морфологиикардиоциклов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; Спектральная плотность мощности (СПМ график) - Уникальное представление волновой структуры ритма с наглядной  визуализацией частотного спектра  показывает вклад различных отделов вегетативной нервной системы в вариабельность ЧСС;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Скаттерограмма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RR-интервалов – графический метод двухмерного отображения ритма сердца по оси Х и Y.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Каждая точка на графике соответствует двум последовательным R-R интервалам (от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текущего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к предыдущему). Рассчитываются параметры SD1 и SD.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Скатерограмма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позволяет пользователю выбор представляющих интерес точек (областей) в графе для детального просмотра соответствующих ЭКГ фрагментов; QT / RR,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QTc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/ RR графики -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скатерограммы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отображающие QT 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QTc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относительно RR, с целью анализа потенциального риска, связанного с патологией интервала QT.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Скатерограмма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позволяет пользователю выбор представляющих интерес точек (областей) в графе для выявления соответствующих ЭКГ фрагментов; PQ / RR график -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скатерограмма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отображающая PQ относительно R-R, с целью анализа риска, связанного с патологией интервала PQ.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>Скатерограмма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позволяет пользователю выбор представляющих интерес точек (областей) в графе для быстрого выявления соответствующих ЭКГ фрагментов; Возможность настроить анализ ЭКС: задать активную область зон предсердий, желудочков и сливной зоны, периодичность и базовую частоту.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F5514C">
              <w:rPr>
                <w:rFonts w:ascii="Times New Roman" w:hAnsi="Times New Roman" w:cs="Times New Roman"/>
                <w:i/>
                <w:sz w:val="14"/>
                <w:szCs w:val="24"/>
              </w:rPr>
              <w:t>Дополнительные комплектующие: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программное обеспечение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Дружественный, интуитивно понятный, конфигурируемый пользовательский интерфейс. Возможность изменить, по усмотрению пользователя расположение и размер каждого компонента (окна), добавить или удалить какой-либо компонент, изменить цвет и цветовую тему.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Сетевые операции - 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ПО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может работать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сети, где один компьютер работает как сервер и имеет базу данных, а другие компьютеры работают в качестве клиентских станций. Можно в настройке клиентских станций установить функцию автоматической отправки: Запись/Оценка исследований на сервер. (Поддержка интерфейса DICOM 3.0, поддержка интерфейса HL7 2.3, поддержка интерфейса HL7 3.0)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Устройство хранит записи в памяти, даже если источник питания отключен, и позволяет производить многократное чтение: таким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образом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устраняется любая возможность потери данных.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Автоматическое распознавание и классификация следующих морфологий сердечных сокращений: Нормальный (N),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Наджелудочковый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(S), Желудочковый (V), Блокированный (B), 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ртефакт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Atf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), с возможностью мануального уточнения морфологии комплекса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БЛНпГ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БПНпГ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из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АВ-соединения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V R на T, сливной)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Возможность создать новый шаблон на основе конкретного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кардио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цикла через выбор или повторную классификацию.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Автоматическое распознавание базисных ритмов, пауз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Автоматическое определение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Суправентрикулярных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Наджелудочковых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 событий: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НЖЭС изолированная (S одиночный), куплет (S куплет), триплет, залп (S Пробежка).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Наджелудочковаяаллоритмия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Би-Три-Квадри-Геминия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.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Суправентрикулярный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эктопический ритм,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Суправентрикулярная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тахикардия.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Автоматическое определение мерцательной аритмии: Мерцание (фибрилляция) предсердий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Автоматическое определение Желудочковых событий: ЖЭС изолированная (V одиночный), куплет, триплет, залп (V пробежка), Интерполированная. Желудочковая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аллоритмия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Би-Три-КвадриГеминия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. Желудочковый (Идиовентрикулярный) ритм, Ускоренный Желудочковый (Идиовентрикулярный) ритм, Желудочковая тахикардия (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V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Возможность установить / изменить диагностические критерии: Границы преждевременности сердечных сокращений, Лимитирующие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 xml:space="preserve">значения ЧСС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для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брадикардии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, тахикардии и эктопических ритмов.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Расчет Экстремальных событий: ЧСС макс/ мин, ЧСС (синус) макс/мин, ЧСС макс (V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), ЧСС макс (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S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), RR макс/мин, ST девиация макс/мин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ST анализ: Макс/Мин. девиация сегмента ST, таблица ишемической нагрузки по всем отведениям, в течени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всего мониторинга.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Реестр Тахикардий: Перечень всех тахикардий, обнаруженных в сигнале. Перечень может быть упорядочен по продолжительности тахикардии, ЧСС (максим,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миним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средн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), по времени начала и типа аритмии.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Таблицы Желудочковых 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Наджелудочковых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секвенций: Перечень всех желудочковых 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наджелудочковых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секвенций (куплеты, триплеты, пробежки). Таблица может быть упорядочена по времени начала, количеству сокращений в секвенции, сред ЧСС и по продолжительности секвенций.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Возможность изобразить Шаблоны в 2х уровнях подробности по индивидуальным классификационным группам (N, V, S, B, Q,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Atf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).  Функция объединения шаблонов.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Возможность выбора любого шаблона для детального просмотра.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Критерии диагностики: Возможность установить / изменить Границы преждевременности сердечных сокращений. Возможность установить / изменить лимитирующие значения ЧСС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для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брадикардии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тахикардии и эктопических ритмов. Возможность установить / изменить критерии для классификации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тахикардий-Наджелудочковой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(S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 и Желудочковой (V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). Возможность установить / изменить лимитирующие значения для интервалов PQ, QT, QT(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 сегмента ST. Возможность задать положение точки J + как фиксированное, так и в зависимости от ЧСС для расчета ST сегмента. Возможность выбрать метод для расчета QT(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c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):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Bazett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Hodges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Friderica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Framingham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Ускоренная и упрощенная обработка шаблонов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SignalGrid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): возможность одновременно увидеть на экране больше событий/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кардиоциклов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Пациента дневник: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ПО позволяет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рассмотреть все "события", отмеченные пациентом, при нажатии "Кнопки Пациента".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Масштабирование комплекса ЭКГ. Измеритель для ручного измерения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кардиоциклов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Измеритель автоматически привязываться к выбранным позициям: P, PQ, QRS, QT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Установки параметров ЭКГ на дисплее и для печати - амплитуда (5, 10, 20, 40 мм / мВ), скорость (12,5, 25, 50, 100 мм / мс), расстояние между отведениями (1, 1,5, 2, 3, 4, 5, 8 мВ)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Все графики трендов (ST, QT, PQ, HR, HRV) могут отображаться в «многорядном» виде, для легкого сравнения требуемых интервалов (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н-р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: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Сравнение тренда ЧСС всех ночей, всех дней или фрагменты с применением лекарств в многодневной записи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холтер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>ЭКГ).</w:t>
            </w:r>
            <w:proofErr w:type="gramEnd"/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Печать: Полный Отчет состоит из следующих страниц: Титульный лист, анализ Брадикардия в табличной форме, анализ Тахикардия, анализ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ЖЭс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анализ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НЖЭс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анализ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ЖТахи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анализ Эктопий, анализ Базального ритма, анализ измерений комплексов, анализ ВСР, девиации </w:t>
            </w:r>
            <w:proofErr w:type="spellStart"/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ST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сегмента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Фрагменты ЭКГ: ЧСС макс, ЧСС мин, RR макс, тренд ЧСС, Гистограммы RR, ЧСС. Распечатка фрагментов ЭКГ, либо полной записи ЭКГ (при необходимости), с возможностью ввода/ исправления </w:t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комментария, выбора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отведения. Сохранение файлов в формате PDF для пересылки по электронной почте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lastRenderedPageBreak/>
              <w:t>1 шт.</w:t>
            </w:r>
          </w:p>
        </w:tc>
      </w:tr>
      <w:tr w:rsidR="00F5514C" w:rsidRPr="00F5514C" w:rsidTr="00F5514C">
        <w:trPr>
          <w:trHeight w:val="865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чехол с 3 фиксирующими ремнями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Чехол с 3 фиксирующими ремнями для крепления на пациента.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SD карта 2 GB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 xml:space="preserve">Secure Digital Memory Card (SD) —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формат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карты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памяти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 xml:space="preserve"> 2GB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2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USB кабель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USB кабель для передачи информации с регистратора на персональный компьютер врача.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USB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хаб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- 4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x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 USB 2.0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USB </w:t>
            </w:r>
            <w:proofErr w:type="spellStart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хаб</w:t>
            </w:r>
            <w:proofErr w:type="spellEnd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 - для соединения нескольких USB передачи информации от нескольких регистраторов на персональный компьютер врача.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зарядное устройство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Зарядное устройство на 4 аккумуляторные батарейки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устройство для считывания SD карт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Устройство для считывания SD карт 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формат подключения: 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USB 2.0 </w:t>
            </w:r>
            <w:proofErr w:type="spellStart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Type</w:t>
            </w:r>
            <w:proofErr w:type="spellEnd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 A.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поддержка SD.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поддержка </w:t>
            </w:r>
            <w:proofErr w:type="spellStart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microSD</w:t>
            </w:r>
            <w:proofErr w:type="spellEnd"/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.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поддержка MS.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поддержка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MemoryStickDuo</w:t>
            </w:r>
            <w:proofErr w:type="spell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кейс для переноски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Сумка для переноски, материал пластик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F5514C">
              <w:rPr>
                <w:rFonts w:ascii="Times New Roman" w:hAnsi="Times New Roman" w:cs="Times New Roman"/>
                <w:i/>
                <w:sz w:val="14"/>
                <w:szCs w:val="24"/>
              </w:rPr>
              <w:t>Расходные материалы и изнашиваемые узлы: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Универсальный самоклеящийся электрод для взрослых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Самоклеящиеся электроды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>50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аккумуляторная батарея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Тип: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</w:r>
            <w:proofErr w:type="gram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щелочные</w:t>
            </w:r>
            <w:proofErr w:type="gramEnd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 xml:space="preserve">, литиевая или </w:t>
            </w:r>
            <w:proofErr w:type="spellStart"/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NiMH</w:t>
            </w:r>
            <w:proofErr w:type="spellEnd"/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Размер: 2× AA (IEC LR-03)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Рекомендуемая емкость: 2100 мА/ч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Зарядное устройство: внешнее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Время заряда: 5 часов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Срок службы: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  <w:t>Более 500 циклов подзарядки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Индикатор низкого заряда:</w:t>
            </w: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ab/>
              <w:t>Звуковой сигнал и сообщение на экране прибора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4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кабель пациента, 10 проводов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Количество отведений: 12 общепринятых отведений </w:t>
            </w:r>
          </w:p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кабель пациента, 5 проводов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/>
                <w:bCs/>
                <w:color w:val="000000"/>
                <w:sz w:val="14"/>
                <w:lang w:eastAsia="zh-CN"/>
              </w:rPr>
              <w:t xml:space="preserve">Количество отведений: 3 или 7 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14C" w:rsidRPr="00F5514C" w:rsidRDefault="00F5514C" w:rsidP="00CD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</w:rPr>
            </w:pPr>
            <w:r w:rsidRPr="00F5514C">
              <w:rPr>
                <w:rFonts w:ascii="Times New Roman" w:hAnsi="Times New Roman" w:cs="Times New Roman"/>
                <w:bCs/>
                <w:color w:val="000000"/>
                <w:sz w:val="14"/>
              </w:rPr>
              <w:t>1 шт.</w:t>
            </w:r>
          </w:p>
        </w:tc>
      </w:tr>
      <w:tr w:rsidR="00F5514C" w:rsidRPr="00F5514C" w:rsidTr="00F5514C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Требования к условиям эксплуатации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Требование к питанию 220 - 240</w:t>
            </w:r>
            <w:proofErr w:type="gramStart"/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В</w:t>
            </w:r>
            <w:proofErr w:type="gramEnd"/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(номинальное), 50/60Гц.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Условия эксплуатации:</w:t>
            </w: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ab/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Температура:</w:t>
            </w: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ab/>
              <w:t>от + 1 °C до + 55 °C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Относительная влажность:</w:t>
            </w:r>
            <w:r w:rsidRPr="00F5514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ab/>
              <w:t>от 10 % до 95 %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Атмосферное давление:</w:t>
            </w: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ab/>
              <w:t>от 700 гПа до 1060 гПа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Расположение:</w:t>
            </w: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ab/>
              <w:t>любое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Режим работы:</w:t>
            </w: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ab/>
              <w:t xml:space="preserve">постоянный 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Для эксплуатации необходим персональный компьютер и принтер.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  <w:u w:val="single"/>
                <w:lang w:val="fr-MC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u w:val="single"/>
                <w:lang w:val="fr-MC"/>
              </w:rPr>
              <w:t>Технические характеристики персонального компьютера: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lang w:val="fr-MC"/>
              </w:rPr>
              <w:t>Процессор, не ниже Intel Core I3</w:t>
            </w:r>
            <w:r w:rsidRPr="00F5514C">
              <w:rPr>
                <w:rFonts w:ascii="Times New Roman" w:hAnsi="Times New Roman"/>
                <w:sz w:val="14"/>
                <w:szCs w:val="24"/>
              </w:rPr>
              <w:t>.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lang w:val="fr-MC"/>
              </w:rPr>
              <w:t>Оперативная память, не менее 4 Гб.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  <w:lang w:val="fr-MC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lang w:val="fr-MC"/>
              </w:rPr>
              <w:t>Жесткий диск, не менее 1 T.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  <w:lang w:val="fr-MC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lang w:val="fr-MC"/>
              </w:rPr>
              <w:t>Операционная система Windows 7 / 8 / 10</w:t>
            </w:r>
            <w:r w:rsidRPr="00F5514C">
              <w:rPr>
                <w:rFonts w:ascii="Times New Roman" w:hAnsi="Times New Roman"/>
                <w:sz w:val="14"/>
                <w:szCs w:val="24"/>
              </w:rPr>
              <w:t>.</w:t>
            </w:r>
          </w:p>
          <w:p w:rsidR="00F5514C" w:rsidRPr="00F5514C" w:rsidRDefault="00F5514C" w:rsidP="00CD154E">
            <w:pPr>
              <w:pStyle w:val="a4"/>
              <w:rPr>
                <w:rFonts w:ascii="Times New Roman" w:hAnsi="Times New Roman"/>
                <w:sz w:val="14"/>
                <w:szCs w:val="24"/>
              </w:rPr>
            </w:pPr>
            <w:r w:rsidRPr="00F5514C">
              <w:rPr>
                <w:rFonts w:ascii="Times New Roman" w:hAnsi="Times New Roman"/>
                <w:sz w:val="14"/>
                <w:szCs w:val="24"/>
                <w:lang w:val="fr-MC"/>
              </w:rPr>
              <w:t>Принтер (формат А4)</w:t>
            </w:r>
            <w:r w:rsidRPr="00F5514C">
              <w:rPr>
                <w:rFonts w:ascii="Times New Roman" w:hAnsi="Times New Roman"/>
                <w:sz w:val="14"/>
                <w:szCs w:val="24"/>
              </w:rPr>
              <w:t>.</w:t>
            </w:r>
          </w:p>
          <w:p w:rsidR="00F5514C" w:rsidRPr="00F5514C" w:rsidRDefault="00F5514C" w:rsidP="00CD1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4"/>
                <w:szCs w:val="24"/>
              </w:rPr>
            </w:pPr>
            <w:r w:rsidRPr="00F5514C">
              <w:rPr>
                <w:rFonts w:ascii="Times New Roman" w:hAnsi="Times New Roman" w:cs="Times New Roman"/>
                <w:sz w:val="14"/>
                <w:szCs w:val="24"/>
                <w:lang w:val="fr-MC"/>
              </w:rPr>
              <w:t>Широкоформатный монитор, диагональ, не менее 19 дюймов</w:t>
            </w:r>
            <w:r w:rsidRPr="00F5514C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</w:tr>
      <w:tr w:rsidR="00F5514C" w:rsidRPr="00F5514C" w:rsidTr="00F5514C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 xml:space="preserve">Условия осуществления поставки медицинской техники </w:t>
            </w:r>
            <w:r w:rsidRPr="00F5514C">
              <w:rPr>
                <w:rFonts w:ascii="Times New Roman" w:eastAsia="Times New Roman" w:hAnsi="Times New Roman" w:cs="Times New Roman"/>
                <w:sz w:val="14"/>
              </w:rPr>
              <w:t>(в соответствии с ИНКОТЕРМС 2010)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lang w:val="en-US"/>
              </w:rPr>
              <w:t>DDP</w:t>
            </w:r>
            <w:r w:rsidRPr="00F5514C">
              <w:rPr>
                <w:rFonts w:ascii="Times New Roman" w:eastAsia="Times New Roman" w:hAnsi="Times New Roman" w:cs="Times New Roman"/>
                <w:sz w:val="14"/>
              </w:rPr>
              <w:t xml:space="preserve"> Условия осуществления поставки медицинской техники</w:t>
            </w:r>
            <w:r w:rsidRPr="00F5514C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c</w:t>
            </w:r>
            <w:r w:rsidRPr="00F5514C">
              <w:rPr>
                <w:rFonts w:ascii="Times New Roman" w:hAnsi="Times New Roman" w:cs="Times New Roman"/>
                <w:sz w:val="14"/>
                <w:szCs w:val="24"/>
              </w:rPr>
              <w:t xml:space="preserve">согласно условиям договора </w:t>
            </w:r>
          </w:p>
        </w:tc>
      </w:tr>
      <w:tr w:rsidR="00F5514C" w:rsidRPr="00F5514C" w:rsidTr="00F5514C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Срок поставки медицинской техники и место дислокации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</w:rPr>
              <w:t>Срок поставки медицинской техники и место дислокации</w:t>
            </w:r>
            <w:r w:rsidRPr="00F5514C">
              <w:rPr>
                <w:rFonts w:ascii="Times New Roman" w:hAnsi="Times New Roman" w:cs="Times New Roman"/>
                <w:sz w:val="14"/>
                <w:szCs w:val="24"/>
              </w:rPr>
              <w:t xml:space="preserve"> по </w:t>
            </w:r>
            <w:proofErr w:type="spellStart"/>
            <w:r w:rsidRPr="00F5514C">
              <w:rPr>
                <w:rFonts w:ascii="Times New Roman" w:hAnsi="Times New Roman" w:cs="Times New Roman"/>
                <w:sz w:val="14"/>
                <w:szCs w:val="24"/>
              </w:rPr>
              <w:t>завяке</w:t>
            </w:r>
            <w:proofErr w:type="spellEnd"/>
            <w:r w:rsidRPr="00F5514C">
              <w:rPr>
                <w:rFonts w:ascii="Times New Roman" w:hAnsi="Times New Roman" w:cs="Times New Roman"/>
                <w:sz w:val="14"/>
                <w:szCs w:val="24"/>
              </w:rPr>
              <w:t xml:space="preserve"> заказчика </w:t>
            </w:r>
            <w:proofErr w:type="gramStart"/>
            <w:r w:rsidRPr="00F5514C"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proofErr w:type="gramEnd"/>
            <w:r w:rsidRPr="00F5514C">
              <w:rPr>
                <w:rFonts w:ascii="Times New Roman" w:hAnsi="Times New Roman" w:cs="Times New Roman"/>
                <w:sz w:val="14"/>
                <w:szCs w:val="24"/>
              </w:rPr>
              <w:t xml:space="preserve"> течений 15 дней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5514C" w:rsidRPr="00F5514C" w:rsidTr="00F5514C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</w:t>
            </w:r>
            <w:r w:rsidRPr="00F5514C"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третьих компетентных лиц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lastRenderedPageBreak/>
              <w:t>Гарантийное сервисное обслуживание медицинской техники не менее 37 месяцев.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Плановое техническое обслуживание должно проводиться не реже чем 1 раз в квартал.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lastRenderedPageBreak/>
              <w:t>- замену отработавших ресурс составных частей;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- замене или восстановлении отдельных частей медицинской техники;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- чистку, смазку и при необходимости переборку основных механизмов и узлов;</w:t>
            </w:r>
          </w:p>
          <w:p w:rsidR="00F5514C" w:rsidRPr="00F5514C" w:rsidRDefault="00F5514C" w:rsidP="00CD15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F5514C" w:rsidRPr="00F5514C" w:rsidRDefault="00F5514C" w:rsidP="00CD15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F5514C">
              <w:rPr>
                <w:rFonts w:ascii="Times New Roman" w:eastAsia="Times New Roman" w:hAnsi="Times New Roman" w:cs="Times New Roman"/>
                <w:sz w:val="14"/>
                <w:szCs w:val="24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DC4047" w:rsidRDefault="00DC4047" w:rsidP="00BA76B1">
      <w:pPr>
        <w:pStyle w:val="a4"/>
        <w:rPr>
          <w:rFonts w:ascii="Times New Roman" w:hAnsi="Times New Roman"/>
          <w:bCs/>
          <w:sz w:val="18"/>
          <w:szCs w:val="18"/>
          <w:lang w:eastAsia="ru-RU"/>
        </w:rPr>
      </w:pPr>
    </w:p>
    <w:p w:rsidR="00D150E4" w:rsidRPr="00BA76B1" w:rsidRDefault="00D150E4" w:rsidP="00BA76B1">
      <w:pPr>
        <w:pStyle w:val="a4"/>
        <w:rPr>
          <w:rFonts w:ascii="Times New Roman" w:hAnsi="Times New Roman"/>
          <w:bCs/>
          <w:sz w:val="18"/>
          <w:szCs w:val="18"/>
          <w:lang w:eastAsia="ru-RU"/>
        </w:rPr>
      </w:pPr>
    </w:p>
    <w:p w:rsidR="00DC4047" w:rsidRPr="00BA76B1" w:rsidRDefault="00DC4047" w:rsidP="00BA76B1">
      <w:pPr>
        <w:pStyle w:val="a4"/>
        <w:rPr>
          <w:rFonts w:ascii="Times New Roman" w:hAnsi="Times New Roman"/>
          <w:bCs/>
          <w:szCs w:val="18"/>
          <w:lang w:eastAsia="ru-RU"/>
        </w:rPr>
      </w:pPr>
    </w:p>
    <w:p w:rsidR="00F54E8C" w:rsidRPr="00BA76B1" w:rsidRDefault="002128FA" w:rsidP="00BA76B1">
      <w:pPr>
        <w:pStyle w:val="a4"/>
        <w:rPr>
          <w:rFonts w:ascii="Times New Roman" w:hAnsi="Times New Roman"/>
          <w:b/>
          <w:szCs w:val="18"/>
          <w:lang w:eastAsia="ru-RU"/>
        </w:rPr>
      </w:pPr>
      <w:r w:rsidRPr="00BA76B1">
        <w:rPr>
          <w:rFonts w:ascii="Times New Roman" w:hAnsi="Times New Roman"/>
          <w:b/>
          <w:szCs w:val="18"/>
          <w:lang w:eastAsia="ru-RU"/>
        </w:rPr>
        <w:t>Закупка</w:t>
      </w:r>
      <w:proofErr w:type="gramStart"/>
      <w:r w:rsidRPr="00BA76B1">
        <w:rPr>
          <w:rFonts w:ascii="Times New Roman" w:hAnsi="Times New Roman"/>
          <w:b/>
          <w:szCs w:val="18"/>
          <w:lang w:eastAsia="ru-RU"/>
        </w:rPr>
        <w:t xml:space="preserve"> О</w:t>
      </w:r>
      <w:proofErr w:type="gramEnd"/>
      <w:r w:rsidRPr="00BA76B1">
        <w:rPr>
          <w:rFonts w:ascii="Times New Roman" w:hAnsi="Times New Roman"/>
          <w:b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BA76B1">
        <w:rPr>
          <w:rFonts w:ascii="Times New Roman" w:hAnsi="Times New Roman"/>
          <w:b/>
          <w:szCs w:val="18"/>
          <w:lang w:eastAsia="ru-RU"/>
        </w:rPr>
        <w:br/>
        <w:t xml:space="preserve">Адрес Заказчика: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Алматинская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область,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Енбекшиказ</w:t>
      </w:r>
      <w:proofErr w:type="spellEnd"/>
      <w:r w:rsidRPr="00BA76B1">
        <w:rPr>
          <w:rFonts w:ascii="Times New Roman" w:hAnsi="Times New Roman"/>
          <w:b/>
          <w:szCs w:val="18"/>
          <w:lang w:val="kk-KZ" w:eastAsia="ru-RU"/>
        </w:rPr>
        <w:t>а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хский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р-н,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г</w:t>
      </w:r>
      <w:proofErr w:type="gramStart"/>
      <w:r w:rsidRPr="00BA76B1">
        <w:rPr>
          <w:rFonts w:ascii="Times New Roman" w:hAnsi="Times New Roman"/>
          <w:b/>
          <w:szCs w:val="18"/>
          <w:lang w:eastAsia="ru-RU"/>
        </w:rPr>
        <w:t>.Е</w:t>
      </w:r>
      <w:proofErr w:type="gramEnd"/>
      <w:r w:rsidRPr="00BA76B1">
        <w:rPr>
          <w:rFonts w:ascii="Times New Roman" w:hAnsi="Times New Roman"/>
          <w:b/>
          <w:szCs w:val="18"/>
          <w:lang w:eastAsia="ru-RU"/>
        </w:rPr>
        <w:t>сик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>, улица Абая 336</w:t>
      </w:r>
      <w:r w:rsidRPr="00BA76B1">
        <w:rPr>
          <w:rFonts w:ascii="Times New Roman" w:hAnsi="Times New Roman"/>
          <w:b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Алматинская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область,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Енбекшиказ</w:t>
      </w:r>
      <w:proofErr w:type="spellEnd"/>
      <w:r w:rsidRPr="00BA76B1">
        <w:rPr>
          <w:rFonts w:ascii="Times New Roman" w:hAnsi="Times New Roman"/>
          <w:b/>
          <w:szCs w:val="18"/>
          <w:lang w:val="kk-KZ" w:eastAsia="ru-RU"/>
        </w:rPr>
        <w:t>а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хский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р-н,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г</w:t>
      </w:r>
      <w:proofErr w:type="gramStart"/>
      <w:r w:rsidRPr="00BA76B1">
        <w:rPr>
          <w:rFonts w:ascii="Times New Roman" w:hAnsi="Times New Roman"/>
          <w:b/>
          <w:szCs w:val="18"/>
          <w:lang w:eastAsia="ru-RU"/>
        </w:rPr>
        <w:t>.Е</w:t>
      </w:r>
      <w:proofErr w:type="gramEnd"/>
      <w:r w:rsidRPr="00BA76B1">
        <w:rPr>
          <w:rFonts w:ascii="Times New Roman" w:hAnsi="Times New Roman"/>
          <w:b/>
          <w:szCs w:val="18"/>
          <w:lang w:eastAsia="ru-RU"/>
        </w:rPr>
        <w:t>сик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>, улица Абая 336</w:t>
      </w:r>
      <w:r w:rsidRPr="00BA76B1">
        <w:rPr>
          <w:rFonts w:ascii="Times New Roman" w:hAnsi="Times New Roman"/>
          <w:b/>
          <w:szCs w:val="18"/>
          <w:lang w:eastAsia="ru-RU"/>
        </w:rPr>
        <w:br/>
        <w:t>Срок поставки: по заявке заказчика</w:t>
      </w:r>
      <w:r w:rsidR="00F54E8C" w:rsidRPr="00BA76B1">
        <w:rPr>
          <w:rFonts w:ascii="Times New Roman" w:hAnsi="Times New Roman"/>
          <w:b/>
          <w:szCs w:val="18"/>
          <w:lang w:eastAsia="ru-RU"/>
        </w:rPr>
        <w:br/>
        <w:t>Условия поставок: на условиях ИНКОТЕРМС 2000: DDP</w:t>
      </w:r>
    </w:p>
    <w:p w:rsidR="00F54E8C" w:rsidRPr="00BA76B1" w:rsidRDefault="00F54E8C" w:rsidP="00BA76B1">
      <w:pPr>
        <w:pStyle w:val="a4"/>
        <w:rPr>
          <w:rFonts w:ascii="Times New Roman" w:hAnsi="Times New Roman"/>
          <w:b/>
          <w:szCs w:val="18"/>
          <w:lang w:eastAsia="ru-RU"/>
        </w:rPr>
      </w:pPr>
      <w:r w:rsidRPr="00BA76B1">
        <w:rPr>
          <w:rFonts w:ascii="Times New Roman" w:hAnsi="Times New Roman"/>
          <w:b/>
          <w:szCs w:val="18"/>
          <w:lang w:eastAsia="ru-RU"/>
        </w:rPr>
        <w:t>Срок оплаты: 90 дней, со дня поставки товара </w:t>
      </w:r>
      <w:r w:rsidRPr="00BA76B1">
        <w:rPr>
          <w:rFonts w:ascii="Times New Roman" w:hAnsi="Times New Roman"/>
          <w:b/>
          <w:szCs w:val="18"/>
          <w:lang w:eastAsia="ru-RU"/>
        </w:rPr>
        <w:br/>
        <w:t>Место представления /приема/ документов:  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Алматинская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область,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Енбекшиказ</w:t>
      </w:r>
      <w:proofErr w:type="spellEnd"/>
      <w:r w:rsidRPr="00BA76B1">
        <w:rPr>
          <w:rFonts w:ascii="Times New Roman" w:hAnsi="Times New Roman"/>
          <w:b/>
          <w:szCs w:val="18"/>
          <w:lang w:val="kk-KZ" w:eastAsia="ru-RU"/>
        </w:rPr>
        <w:t>а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хский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р-н,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г</w:t>
      </w:r>
      <w:proofErr w:type="gramStart"/>
      <w:r w:rsidRPr="00BA76B1">
        <w:rPr>
          <w:rFonts w:ascii="Times New Roman" w:hAnsi="Times New Roman"/>
          <w:b/>
          <w:szCs w:val="18"/>
          <w:lang w:eastAsia="ru-RU"/>
        </w:rPr>
        <w:t>.Е</w:t>
      </w:r>
      <w:proofErr w:type="gramEnd"/>
      <w:r w:rsidRPr="00BA76B1">
        <w:rPr>
          <w:rFonts w:ascii="Times New Roman" w:hAnsi="Times New Roman"/>
          <w:b/>
          <w:szCs w:val="18"/>
          <w:lang w:eastAsia="ru-RU"/>
        </w:rPr>
        <w:t>сик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>, улица Абая 336 (здание КГП на ПХВ «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Енбекшиказахская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ММБ» Управление здравоохранения </w:t>
      </w:r>
      <w:proofErr w:type="spellStart"/>
      <w:r w:rsidRPr="00BA76B1">
        <w:rPr>
          <w:rFonts w:ascii="Times New Roman" w:hAnsi="Times New Roman"/>
          <w:b/>
          <w:szCs w:val="18"/>
          <w:lang w:eastAsia="ru-RU"/>
        </w:rPr>
        <w:t>Алматинской</w:t>
      </w:r>
      <w:proofErr w:type="spellEnd"/>
      <w:r w:rsidRPr="00BA76B1">
        <w:rPr>
          <w:rFonts w:ascii="Times New Roman" w:hAnsi="Times New Roman"/>
          <w:b/>
          <w:szCs w:val="18"/>
          <w:lang w:eastAsia="ru-RU"/>
        </w:rPr>
        <w:t xml:space="preserve"> области).</w:t>
      </w:r>
    </w:p>
    <w:p w:rsidR="002C0CF0" w:rsidRPr="00BA76B1" w:rsidRDefault="00C822E1" w:rsidP="00BA76B1">
      <w:pPr>
        <w:pStyle w:val="a4"/>
        <w:rPr>
          <w:rFonts w:ascii="Times New Roman" w:hAnsi="Times New Roman"/>
          <w:b/>
          <w:szCs w:val="18"/>
        </w:rPr>
      </w:pPr>
      <w:r w:rsidRPr="00BA76B1">
        <w:rPr>
          <w:rFonts w:ascii="Times New Roman" w:hAnsi="Times New Roman"/>
          <w:b/>
          <w:szCs w:val="18"/>
          <w:lang w:eastAsia="ru-RU"/>
        </w:rPr>
        <w:t xml:space="preserve">Прием заявок начинается с </w:t>
      </w:r>
      <w:r w:rsidR="00F5514C">
        <w:rPr>
          <w:rFonts w:ascii="Times New Roman" w:hAnsi="Times New Roman"/>
          <w:b/>
          <w:szCs w:val="18"/>
          <w:lang w:eastAsia="ru-RU"/>
        </w:rPr>
        <w:t>27</w:t>
      </w:r>
      <w:r w:rsidRPr="00BA76B1">
        <w:rPr>
          <w:rFonts w:ascii="Times New Roman" w:hAnsi="Times New Roman"/>
          <w:b/>
          <w:szCs w:val="18"/>
          <w:lang w:eastAsia="ru-RU"/>
        </w:rPr>
        <w:t>.</w:t>
      </w:r>
      <w:r w:rsidR="00ED7938" w:rsidRPr="00ED7938">
        <w:rPr>
          <w:rFonts w:ascii="Times New Roman" w:hAnsi="Times New Roman"/>
          <w:b/>
          <w:szCs w:val="18"/>
          <w:lang w:eastAsia="ru-RU"/>
        </w:rPr>
        <w:t>0</w:t>
      </w:r>
      <w:r w:rsidR="00AA73E0">
        <w:rPr>
          <w:rFonts w:ascii="Times New Roman" w:hAnsi="Times New Roman"/>
          <w:b/>
          <w:szCs w:val="18"/>
          <w:lang w:eastAsia="ru-RU"/>
        </w:rPr>
        <w:t>3</w:t>
      </w:r>
      <w:r w:rsidRPr="00BA76B1">
        <w:rPr>
          <w:rFonts w:ascii="Times New Roman" w:hAnsi="Times New Roman"/>
          <w:b/>
          <w:szCs w:val="18"/>
          <w:lang w:eastAsia="ru-RU"/>
        </w:rPr>
        <w:t>.202</w:t>
      </w:r>
      <w:r w:rsidR="002128FA" w:rsidRPr="00BA76B1">
        <w:rPr>
          <w:rFonts w:ascii="Times New Roman" w:hAnsi="Times New Roman"/>
          <w:b/>
          <w:szCs w:val="18"/>
          <w:lang w:eastAsia="ru-RU"/>
        </w:rPr>
        <w:t>2</w:t>
      </w:r>
      <w:r w:rsidR="00221F0B" w:rsidRPr="00BA76B1">
        <w:rPr>
          <w:rFonts w:ascii="Times New Roman" w:hAnsi="Times New Roman"/>
          <w:b/>
          <w:szCs w:val="18"/>
          <w:lang w:eastAsia="ru-RU"/>
        </w:rPr>
        <w:t xml:space="preserve">  г .10</w:t>
      </w:r>
      <w:r w:rsidRPr="00BA76B1">
        <w:rPr>
          <w:rFonts w:ascii="Times New Roman" w:hAnsi="Times New Roman"/>
          <w:b/>
          <w:szCs w:val="18"/>
          <w:lang w:eastAsia="ru-RU"/>
        </w:rPr>
        <w:t>:00  часов</w:t>
      </w:r>
      <w:r w:rsidRPr="00BA76B1">
        <w:rPr>
          <w:rFonts w:ascii="Times New Roman" w:hAnsi="Times New Roman"/>
          <w:b/>
          <w:szCs w:val="18"/>
          <w:lang w:eastAsia="ru-RU"/>
        </w:rPr>
        <w:br/>
        <w:t>Оконча</w:t>
      </w:r>
      <w:r w:rsidR="00F54E8C" w:rsidRPr="00BA76B1">
        <w:rPr>
          <w:rFonts w:ascii="Times New Roman" w:hAnsi="Times New Roman"/>
          <w:b/>
          <w:szCs w:val="18"/>
          <w:lang w:eastAsia="ru-RU"/>
        </w:rPr>
        <w:t>тельный срок подачи документов:</w:t>
      </w:r>
      <w:r w:rsidR="00DC4047" w:rsidRPr="00BA76B1">
        <w:rPr>
          <w:rFonts w:ascii="Times New Roman" w:hAnsi="Times New Roman"/>
          <w:b/>
          <w:szCs w:val="18"/>
          <w:lang w:eastAsia="ru-RU"/>
        </w:rPr>
        <w:t xml:space="preserve"> </w:t>
      </w:r>
      <w:r w:rsidR="00F5514C">
        <w:rPr>
          <w:rFonts w:ascii="Times New Roman" w:hAnsi="Times New Roman"/>
          <w:b/>
          <w:szCs w:val="18"/>
          <w:lang w:eastAsia="ru-RU"/>
        </w:rPr>
        <w:t>17</w:t>
      </w:r>
      <w:r w:rsidRPr="00BA76B1">
        <w:rPr>
          <w:rFonts w:ascii="Times New Roman" w:hAnsi="Times New Roman"/>
          <w:b/>
          <w:szCs w:val="18"/>
          <w:lang w:eastAsia="ru-RU"/>
        </w:rPr>
        <w:t xml:space="preserve"> </w:t>
      </w:r>
      <w:r w:rsidR="00F5514C">
        <w:rPr>
          <w:rFonts w:ascii="Times New Roman" w:hAnsi="Times New Roman"/>
          <w:b/>
          <w:szCs w:val="18"/>
          <w:lang w:eastAsia="ru-RU"/>
        </w:rPr>
        <w:t>апреля</w:t>
      </w:r>
      <w:r w:rsidR="00BA76B1" w:rsidRPr="00BA76B1">
        <w:rPr>
          <w:rFonts w:ascii="Times New Roman" w:hAnsi="Times New Roman"/>
          <w:b/>
          <w:szCs w:val="18"/>
          <w:lang w:eastAsia="ru-RU"/>
        </w:rPr>
        <w:t xml:space="preserve"> </w:t>
      </w:r>
      <w:r w:rsidRPr="00BA76B1">
        <w:rPr>
          <w:rFonts w:ascii="Times New Roman" w:hAnsi="Times New Roman"/>
          <w:b/>
          <w:szCs w:val="18"/>
          <w:lang w:eastAsia="ru-RU"/>
        </w:rPr>
        <w:t xml:space="preserve"> 202</w:t>
      </w:r>
      <w:r w:rsidR="00BA76B1" w:rsidRPr="00BA76B1">
        <w:rPr>
          <w:rFonts w:ascii="Times New Roman" w:hAnsi="Times New Roman"/>
          <w:b/>
          <w:szCs w:val="18"/>
          <w:lang w:eastAsia="ru-RU"/>
        </w:rPr>
        <w:t>3</w:t>
      </w:r>
      <w:r w:rsidRPr="00BA76B1">
        <w:rPr>
          <w:rFonts w:ascii="Times New Roman" w:hAnsi="Times New Roman"/>
          <w:b/>
          <w:szCs w:val="18"/>
          <w:lang w:eastAsia="ru-RU"/>
        </w:rPr>
        <w:t xml:space="preserve"> г. до </w:t>
      </w:r>
      <w:r w:rsidRPr="00BA76B1">
        <w:rPr>
          <w:rFonts w:ascii="Times New Roman" w:hAnsi="Times New Roman"/>
          <w:b/>
          <w:szCs w:val="18"/>
          <w:lang w:val="kk-KZ" w:eastAsia="ru-RU"/>
        </w:rPr>
        <w:t>1</w:t>
      </w:r>
      <w:r w:rsidR="00C55AE0" w:rsidRPr="00BA76B1">
        <w:rPr>
          <w:rFonts w:ascii="Times New Roman" w:hAnsi="Times New Roman"/>
          <w:b/>
          <w:szCs w:val="18"/>
          <w:lang w:val="kk-KZ" w:eastAsia="ru-RU"/>
        </w:rPr>
        <w:t>0</w:t>
      </w:r>
      <w:r w:rsidRPr="00BA76B1">
        <w:rPr>
          <w:rFonts w:ascii="Times New Roman" w:hAnsi="Times New Roman"/>
          <w:b/>
          <w:szCs w:val="18"/>
          <w:lang w:eastAsia="ru-RU"/>
        </w:rPr>
        <w:t>-00 часов.</w:t>
      </w:r>
      <w:r w:rsidRPr="00BA76B1">
        <w:rPr>
          <w:rFonts w:ascii="Times New Roman" w:hAnsi="Times New Roman"/>
          <w:b/>
          <w:szCs w:val="18"/>
          <w:lang w:eastAsia="ru-RU"/>
        </w:rPr>
        <w:br/>
        <w:t>Дата, время и место вскрытия конвертов с</w:t>
      </w:r>
      <w:r w:rsidR="00E2463D" w:rsidRPr="00BA76B1">
        <w:rPr>
          <w:rFonts w:ascii="Times New Roman" w:hAnsi="Times New Roman"/>
          <w:b/>
          <w:szCs w:val="18"/>
          <w:lang w:eastAsia="ru-RU"/>
        </w:rPr>
        <w:t xml:space="preserve"> </w:t>
      </w:r>
      <w:proofErr w:type="gramStart"/>
      <w:r w:rsidR="00E2463D" w:rsidRPr="00BA76B1">
        <w:rPr>
          <w:rFonts w:ascii="Times New Roman" w:hAnsi="Times New Roman"/>
          <w:b/>
          <w:szCs w:val="18"/>
          <w:lang w:eastAsia="ru-RU"/>
        </w:rPr>
        <w:t>тендерной</w:t>
      </w:r>
      <w:proofErr w:type="gramEnd"/>
      <w:r w:rsidR="00E2463D" w:rsidRPr="00BA76B1">
        <w:rPr>
          <w:rFonts w:ascii="Times New Roman" w:hAnsi="Times New Roman"/>
          <w:b/>
          <w:szCs w:val="18"/>
          <w:lang w:eastAsia="ru-RU"/>
        </w:rPr>
        <w:t xml:space="preserve"> документаций</w:t>
      </w:r>
      <w:r w:rsidRPr="00BA76B1">
        <w:rPr>
          <w:rFonts w:ascii="Times New Roman" w:hAnsi="Times New Roman"/>
          <w:b/>
          <w:szCs w:val="18"/>
          <w:lang w:eastAsia="ru-RU"/>
        </w:rPr>
        <w:t>:</w:t>
      </w:r>
      <w:r w:rsidRPr="00BA76B1">
        <w:rPr>
          <w:rFonts w:ascii="Times New Roman" w:hAnsi="Times New Roman"/>
          <w:b/>
          <w:szCs w:val="18"/>
          <w:lang w:eastAsia="ru-RU"/>
        </w:rPr>
        <w:br/>
      </w:r>
      <w:r w:rsidR="00F5514C">
        <w:rPr>
          <w:rFonts w:ascii="Times New Roman" w:hAnsi="Times New Roman"/>
          <w:b/>
          <w:szCs w:val="18"/>
          <w:lang w:eastAsia="ru-RU"/>
        </w:rPr>
        <w:t>17</w:t>
      </w:r>
      <w:r w:rsidR="00AA73E0">
        <w:rPr>
          <w:rFonts w:ascii="Times New Roman" w:hAnsi="Times New Roman"/>
          <w:b/>
          <w:szCs w:val="18"/>
          <w:lang w:eastAsia="ru-RU"/>
        </w:rPr>
        <w:t xml:space="preserve"> </w:t>
      </w:r>
      <w:r w:rsidR="00F5514C">
        <w:rPr>
          <w:rFonts w:ascii="Times New Roman" w:hAnsi="Times New Roman"/>
          <w:b/>
          <w:szCs w:val="18"/>
          <w:lang w:eastAsia="ru-RU"/>
        </w:rPr>
        <w:t>апреля</w:t>
      </w:r>
      <w:r w:rsidR="00BA76B1" w:rsidRPr="00BA76B1">
        <w:rPr>
          <w:rFonts w:ascii="Times New Roman" w:hAnsi="Times New Roman"/>
          <w:b/>
          <w:szCs w:val="18"/>
          <w:lang w:eastAsia="ru-RU"/>
        </w:rPr>
        <w:t xml:space="preserve"> </w:t>
      </w:r>
      <w:r w:rsidRPr="00BA76B1">
        <w:rPr>
          <w:rFonts w:ascii="Times New Roman" w:hAnsi="Times New Roman"/>
          <w:b/>
          <w:szCs w:val="18"/>
          <w:lang w:eastAsia="ru-RU"/>
        </w:rPr>
        <w:t xml:space="preserve"> 202</w:t>
      </w:r>
      <w:r w:rsidR="00BA76B1" w:rsidRPr="00BA76B1">
        <w:rPr>
          <w:rFonts w:ascii="Times New Roman" w:hAnsi="Times New Roman"/>
          <w:b/>
          <w:szCs w:val="18"/>
          <w:lang w:eastAsia="ru-RU"/>
        </w:rPr>
        <w:t>3</w:t>
      </w:r>
      <w:r w:rsidRPr="00BA76B1">
        <w:rPr>
          <w:rFonts w:ascii="Times New Roman" w:hAnsi="Times New Roman"/>
          <w:b/>
          <w:szCs w:val="18"/>
          <w:lang w:eastAsia="ru-RU"/>
        </w:rPr>
        <w:t xml:space="preserve"> г., в 1</w:t>
      </w:r>
      <w:r w:rsidR="00221F0B" w:rsidRPr="00BA76B1">
        <w:rPr>
          <w:rFonts w:ascii="Times New Roman" w:hAnsi="Times New Roman"/>
          <w:b/>
          <w:szCs w:val="18"/>
          <w:lang w:eastAsia="ru-RU"/>
        </w:rPr>
        <w:t>2</w:t>
      </w:r>
      <w:r w:rsidRPr="00BA76B1">
        <w:rPr>
          <w:rFonts w:ascii="Times New Roman" w:hAnsi="Times New Roman"/>
          <w:b/>
          <w:szCs w:val="18"/>
          <w:lang w:eastAsia="ru-RU"/>
        </w:rPr>
        <w:t>-00 часов, в кабинете государственных закупок</w:t>
      </w:r>
    </w:p>
    <w:sectPr w:rsidR="002C0CF0" w:rsidRPr="00BA76B1" w:rsidSect="00BA7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95383"/>
    <w:rsid w:val="000B0DBF"/>
    <w:rsid w:val="000B2E80"/>
    <w:rsid w:val="000B5DE4"/>
    <w:rsid w:val="000C1796"/>
    <w:rsid w:val="00170EC4"/>
    <w:rsid w:val="001923A0"/>
    <w:rsid w:val="00195EE2"/>
    <w:rsid w:val="001D6A66"/>
    <w:rsid w:val="00207E05"/>
    <w:rsid w:val="002128FA"/>
    <w:rsid w:val="00221F0B"/>
    <w:rsid w:val="00283854"/>
    <w:rsid w:val="002A57C2"/>
    <w:rsid w:val="002C0CF0"/>
    <w:rsid w:val="002C16C4"/>
    <w:rsid w:val="002C703C"/>
    <w:rsid w:val="002F7B95"/>
    <w:rsid w:val="00315D00"/>
    <w:rsid w:val="00384CFE"/>
    <w:rsid w:val="00394EDA"/>
    <w:rsid w:val="003A3476"/>
    <w:rsid w:val="003E03BD"/>
    <w:rsid w:val="00424F1C"/>
    <w:rsid w:val="00443E83"/>
    <w:rsid w:val="004531B4"/>
    <w:rsid w:val="0047718E"/>
    <w:rsid w:val="00564740"/>
    <w:rsid w:val="00593699"/>
    <w:rsid w:val="005F422E"/>
    <w:rsid w:val="005F425C"/>
    <w:rsid w:val="00601C42"/>
    <w:rsid w:val="00662839"/>
    <w:rsid w:val="00671696"/>
    <w:rsid w:val="006A0D37"/>
    <w:rsid w:val="006B29C7"/>
    <w:rsid w:val="006F7283"/>
    <w:rsid w:val="0070108F"/>
    <w:rsid w:val="00722159"/>
    <w:rsid w:val="00725E34"/>
    <w:rsid w:val="007542C4"/>
    <w:rsid w:val="007B0D8A"/>
    <w:rsid w:val="007D28CC"/>
    <w:rsid w:val="00801338"/>
    <w:rsid w:val="008373B9"/>
    <w:rsid w:val="008D1CFA"/>
    <w:rsid w:val="00930048"/>
    <w:rsid w:val="00930697"/>
    <w:rsid w:val="00976BDC"/>
    <w:rsid w:val="009A6A60"/>
    <w:rsid w:val="009F620C"/>
    <w:rsid w:val="00A36770"/>
    <w:rsid w:val="00A477CF"/>
    <w:rsid w:val="00AA73E0"/>
    <w:rsid w:val="00AD1BB3"/>
    <w:rsid w:val="00B06301"/>
    <w:rsid w:val="00B3272F"/>
    <w:rsid w:val="00B76883"/>
    <w:rsid w:val="00B92792"/>
    <w:rsid w:val="00BA76B1"/>
    <w:rsid w:val="00BB5589"/>
    <w:rsid w:val="00C44C85"/>
    <w:rsid w:val="00C55AE0"/>
    <w:rsid w:val="00C822E1"/>
    <w:rsid w:val="00CB18CC"/>
    <w:rsid w:val="00D150E4"/>
    <w:rsid w:val="00D41C33"/>
    <w:rsid w:val="00D86DAA"/>
    <w:rsid w:val="00D934C6"/>
    <w:rsid w:val="00DC4047"/>
    <w:rsid w:val="00DC65D1"/>
    <w:rsid w:val="00E13F20"/>
    <w:rsid w:val="00E2463D"/>
    <w:rsid w:val="00E4605D"/>
    <w:rsid w:val="00EA27E9"/>
    <w:rsid w:val="00EA6612"/>
    <w:rsid w:val="00ED7938"/>
    <w:rsid w:val="00F10DD1"/>
    <w:rsid w:val="00F36713"/>
    <w:rsid w:val="00F37878"/>
    <w:rsid w:val="00F44A36"/>
    <w:rsid w:val="00F54E8C"/>
    <w:rsid w:val="00F5514C"/>
    <w:rsid w:val="00F970D3"/>
    <w:rsid w:val="00FB7CAF"/>
    <w:rsid w:val="00FC047B"/>
    <w:rsid w:val="00FC4DE5"/>
    <w:rsid w:val="00FD724B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link w:val="a5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C65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6</cp:revision>
  <cp:lastPrinted>2019-08-22T05:37:00Z</cp:lastPrinted>
  <dcterms:created xsi:type="dcterms:W3CDTF">2023-03-24T09:43:00Z</dcterms:created>
  <dcterms:modified xsi:type="dcterms:W3CDTF">2023-03-27T08:47:00Z</dcterms:modified>
</cp:coreProperties>
</file>