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9A02CC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</w:t>
            </w:r>
          </w:p>
          <w:p w:rsidR="009A02CC" w:rsidRPr="009A02CC" w:rsidRDefault="009A02CC" w:rsidP="009A02CC">
            <w:pPr>
              <w:pStyle w:val="a3"/>
              <w:ind w:left="-675" w:firstLine="675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  <w:p w:rsidR="00F22CFB" w:rsidRPr="00F34C80" w:rsidRDefault="0021663B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Объявление №</w:t>
            </w:r>
            <w:r w:rsidR="00F34C80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8</w:t>
            </w:r>
          </w:p>
        </w:tc>
      </w:tr>
      <w:tr w:rsidR="00F22CFB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9A02CC" w:rsidRDefault="0021663B" w:rsidP="00DD40A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ГКП на ПХВ «</w:t>
            </w:r>
            <w:proofErr w:type="spellStart"/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Енбекшиказахская</w:t>
            </w:r>
            <w:proofErr w:type="spellEnd"/>
            <w:r w:rsidRPr="009A02CC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запроса ценовых предложений </w:t>
            </w:r>
            <w:r w:rsidRPr="009A02CC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по закупу следующих </w:t>
            </w:r>
            <w:r w:rsidR="00B465E7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изделий</w:t>
            </w:r>
            <w:r w:rsidR="00DD40A4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 xml:space="preserve"> медицинского назначение </w:t>
            </w:r>
            <w:r w:rsidR="0031042D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val="kk-KZ" w:eastAsia="ru-RU"/>
              </w:rPr>
              <w:t>на 2024 год</w:t>
            </w:r>
            <w:r w:rsidRPr="009A02CC">
              <w:rPr>
                <w:rFonts w:ascii="Times New Roman" w:eastAsia="Times New Roman" w:hAnsi="Times New Roman"/>
                <w:b/>
                <w:bCs/>
                <w:color w:val="000000"/>
                <w:sz w:val="21"/>
                <w:szCs w:val="21"/>
                <w:lang w:eastAsia="ru-RU"/>
              </w:rPr>
              <w:t>:</w:t>
            </w:r>
          </w:p>
        </w:tc>
      </w:tr>
    </w:tbl>
    <w:p w:rsidR="00F22CFB" w:rsidRDefault="00F22CFB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2"/>
        <w:gridCol w:w="4111"/>
        <w:gridCol w:w="708"/>
        <w:gridCol w:w="851"/>
        <w:gridCol w:w="1276"/>
        <w:gridCol w:w="1701"/>
      </w:tblGrid>
      <w:tr w:rsidR="00F22CFB" w:rsidTr="00F34C80">
        <w:tc>
          <w:tcPr>
            <w:tcW w:w="567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en-US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  <w:lang w:val="en-US"/>
              </w:rPr>
              <w:t>№</w:t>
            </w:r>
          </w:p>
        </w:tc>
        <w:tc>
          <w:tcPr>
            <w:tcW w:w="1702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4111" w:type="dxa"/>
          </w:tcPr>
          <w:p w:rsidR="00F22CFB" w:rsidRPr="009A02CC" w:rsidRDefault="00F34C80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  <w:lang w:val="kk-KZ"/>
              </w:rPr>
            </w:pPr>
            <w:r w:rsidRPr="00F34C80">
              <w:rPr>
                <w:rFonts w:ascii="Times New Roman" w:hAnsi="Times New Roman"/>
                <w:b/>
                <w:sz w:val="21"/>
                <w:szCs w:val="21"/>
                <w:lang w:val="kk-KZ"/>
              </w:rPr>
              <w:t>Тех описание</w:t>
            </w:r>
          </w:p>
        </w:tc>
        <w:tc>
          <w:tcPr>
            <w:tcW w:w="708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proofErr w:type="spellStart"/>
            <w:proofErr w:type="gram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Ед</w:t>
            </w:r>
            <w:proofErr w:type="spellEnd"/>
            <w:proofErr w:type="gram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изм</w:t>
            </w:r>
            <w:proofErr w:type="spellEnd"/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851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1276" w:type="dxa"/>
          </w:tcPr>
          <w:p w:rsidR="00F22CFB" w:rsidRPr="009A02CC" w:rsidRDefault="0021663B" w:rsidP="00D07AE6">
            <w:pPr>
              <w:pStyle w:val="a3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Цена</w:t>
            </w:r>
          </w:p>
        </w:tc>
        <w:tc>
          <w:tcPr>
            <w:tcW w:w="1701" w:type="dxa"/>
          </w:tcPr>
          <w:p w:rsidR="00F22CFB" w:rsidRPr="009A02CC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02CC">
              <w:rPr>
                <w:rFonts w:ascii="Times New Roman" w:hAnsi="Times New Roman"/>
                <w:b/>
                <w:sz w:val="21"/>
                <w:szCs w:val="21"/>
              </w:rPr>
              <w:t>сумма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6A241D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vAlign w:val="center"/>
          </w:tcPr>
          <w:p w:rsidR="00F34C80" w:rsidRPr="00F34C80" w:rsidRDefault="00F34C80" w:rsidP="00D07AE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Головка бедренная</w:t>
            </w:r>
          </w:p>
        </w:tc>
        <w:tc>
          <w:tcPr>
            <w:tcW w:w="4111" w:type="dxa"/>
            <w:vAlign w:val="center"/>
          </w:tcPr>
          <w:p w:rsidR="00F34C80" w:rsidRPr="00F34C80" w:rsidRDefault="00F34C80" w:rsidP="00D07AE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Головка: </w:t>
            </w:r>
            <w:proofErr w:type="spell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Материал</w:t>
            </w:r>
            <w:proofErr w:type="gram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:К</w:t>
            </w:r>
            <w:proofErr w:type="gramEnd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обальтохромовый</w:t>
            </w:r>
            <w:proofErr w:type="spellEnd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сплав. Диаметр:  22,2; 26; 28; 32; 36 мм. Офсет: Для диаметра 28 мм: -4, 0, +4, +6, +8, +12. Конус: 11/13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80 660,00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3 226 400,00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6A241D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F34C80" w:rsidRPr="00F34C80" w:rsidRDefault="00F34C80" w:rsidP="00D07AE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Чашка </w:t>
            </w:r>
            <w:proofErr w:type="spell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ацетабулярная</w:t>
            </w:r>
            <w:proofErr w:type="spellEnd"/>
          </w:p>
        </w:tc>
        <w:tc>
          <w:tcPr>
            <w:tcW w:w="4111" w:type="dxa"/>
            <w:vAlign w:val="center"/>
          </w:tcPr>
          <w:p w:rsidR="00F34C80" w:rsidRPr="00F34C80" w:rsidRDefault="00F34C80" w:rsidP="00D07AE6">
            <w:pPr>
              <w:pStyle w:val="a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Чашка: Материал: Титановый сплав, </w:t>
            </w:r>
            <w:proofErr w:type="spell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гидроксиапатит</w:t>
            </w:r>
            <w:proofErr w:type="spellEnd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Форма: Полусферическая. На полюсе имеется резьбовое отверстие для фиксации </w:t>
            </w:r>
            <w:proofErr w:type="spell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импактора</w:t>
            </w:r>
            <w:proofErr w:type="spellEnd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В экваториальной части внутренней поверхности имеется циркулярная борозда для фиксации вкладыша  без дополнительного металлического блокировочного кольца. Покрытие: Шероховатое титановое покрытие, нанесенное посредством плазменного напыления с дополнительным поверхностным мелкодисперсным </w:t>
            </w:r>
            <w:proofErr w:type="spell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гидроксиапатитовым</w:t>
            </w:r>
            <w:proofErr w:type="spellEnd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покрытием толщиной 50 микрометров. Тип фиксации: Первичная </w:t>
            </w:r>
            <w:proofErr w:type="spell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бесцементная</w:t>
            </w:r>
            <w:proofErr w:type="spellEnd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фиксация по типу </w:t>
            </w:r>
            <w:proofErr w:type="spell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пресс-фит</w:t>
            </w:r>
            <w:proofErr w:type="spellEnd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возможностью дополнительной фиксации </w:t>
            </w:r>
            <w:proofErr w:type="spell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спонгиозными</w:t>
            </w:r>
            <w:proofErr w:type="spellEnd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винтами у вариантов, предусматривающих наличие отверстий для винтовой фиксации. Вторичная фиксация за счет </w:t>
            </w:r>
            <w:proofErr w:type="spellStart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остеоинтеграции</w:t>
            </w:r>
            <w:proofErr w:type="spellEnd"/>
            <w:r w:rsidRPr="00F34C80">
              <w:rPr>
                <w:rFonts w:ascii="Times New Roman" w:hAnsi="Times New Roman"/>
                <w:color w:val="000000"/>
                <w:sz w:val="20"/>
                <w:szCs w:val="20"/>
              </w:rPr>
              <w:t>. Типоразмеры: 17 типоразмеров в диапазоне от 40 мм до 74 мм с шагом 2 мм. Варианты: Без отверстий, с секторным расположением 3 отверстий, с секторным расположением 5 отверстий, с равномерным распределением 8-12 отверстий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146 320,00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5 852 800,00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6A241D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Вкладыш 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Вкладыш: Материал: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Сверхвысокомолекулярный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полиэтилен с большим количеством поперечных связей. Форма: 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Полусферическая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экватору вкладыш имеет циркулярные выступы для фиксации в чашке и 12 желобков по периферии для сопоставления с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деротационными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выступами чашки. Механизм фиксации: Путем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импакционного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вклинивания циркулярного выступа вкладыша в соответствующую циркулярную борозду чашки, без дополнительного металлического блокировочного кольца. Типоразмеры: Внутренний диаметр: 28 мм, 32 мм. Вкладыш с внутренним диаметром 32 мм доступен к установке в вертлужный компонент наружный 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диаметр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которого начинается от 44 мм. Варианты: 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Стандартный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с козырьком 10 градусов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98 449,00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3 937 960,00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6A241D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Винт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спонгиозный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Винт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спонгиозный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Винт для дополнительной фиксации чашки материал: Титановый сплав (Ti-6Al-4V), диаметр: 6,5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мм, длина: 20, 25, 30, 35, 40, 45, 50, 55, 60 мм. 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23 612,00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944 480,00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6A241D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Ножка бедренная цементной фиксации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Ревизионная бедренная ножка  цементной фиксации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Форма классическая, с двойным клином,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безворотничковая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со сглаженным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наружно-проксимальным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плечом. Материал – нержавеющая сталь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Ortinox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Шеечный угол – 125 градусов. Обработка ножки – полировка. Для техники без удаления цементной мантии старого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эндопротеза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должна предлагаться ножка длиной 125 мм и с офсетом 44 мм.  Длинные ножки 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цельноклиновидные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длиной 205 мм и клиновидные с круглой дистальной частью – 200,220,240, 260 мм. Варианты офсета ножки 37,5 мм, 44 мм. Конус для головки V40 – 11.3/12.36 мм с уклоном 5 градусов 40.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Централизатор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- 2 в комплекте с каждой ножкой. Один - с центрующими лепестками, второй - без. Материал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централизатора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полиметилметакрилат (PMMA).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460 350,00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2 301 750,00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sz w:val="20"/>
                <w:szCs w:val="20"/>
              </w:rPr>
              <w:t>Чашка цементной фиксации с двойной подвижностью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 – нержавеющая стать, сплав M30NW (ISO 5832-9). Обработка внешней поверхности: высокая степень полировки, циркулярные и радиальные бороздки для повышения площади контакта с цементом. Внутренняя поверхность и край – высокая степень полировки. Лицевая сторона имеет скошенный край. Центр ротации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медиализирован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192 500,00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962 500,00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Подвижный вкладыш двойной подвижности для головки  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Вкладыш. Диаметр 44-62 мм с шагом в 2 мм для головок 22.2мм, диаметр 46-62 мм с шагом в 2 мм для головок 28мм. 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из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сверхвысокомолекулярного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полиэтилена (ISO 5831-1 и 2). Имеет скошенную внутреннюю кромку.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83 200,00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416 000,00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Ножка бедренная с офсетом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Материал: Нержавеющая сталь. Форма: 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Клиновидная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2-х плоскостях, без воротника, со сглаженными контурами и сглаженным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наружно-проксимальным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плечом.  В проксимальной части на передней и задней поверхности нанесены лазерные метки для контроля глубины погружения в интрамедуллярный канал. Верхняя поверхность проксимальной части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имеет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spellEnd"/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углубление для фиксации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импактора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Версии увеличенной длины (200 мм, 220 мм, 240 мм, 260 мм) имеют дистальную часть цилиндрической формы с конусовидным сужением в дистальном отделе. Тип фиксации: Цементная. Покрытие: Вся поверхность имеет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ультраполировку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Типоразмеры: 4 типоразмеров. Длина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компонента: 150 мм.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Шеечно-диафизарный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угол  (угол между шейкой и осью ножки): 125 градусов. Офсет: 37,5 мм. Конус: 11/13. Комплектация: Каждый компонент комплектуется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централизатором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двух типов для узкого и широкого диаметра интрамедуллярного канала. Материал изготовления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централизатора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полиметилметакрилат (PMMA). 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124 490,00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4 357 150,00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Головка 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Материал: Нержавеющая сталь.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Даиметр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 22,2; 26; 28; 32; 36 мм. Офсет: -4, 0, +4. Конус: 11/13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82 031,00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2 871 085,00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ПЭ чашка цементной фиксации 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 –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сверхвысокомолекулярный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полиэтилен с умеренным количеством поперечных связей ISO 5834-1 &amp; 2 (ПЭУК). Внутренний диаметр - 22.2мм внешний 42-44; Внутренний диаметр- 28мм внешний 44-58 мм, скошенный край в нижнем квадранте, наплыв – 150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Рентгенконтрастное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кольцо НС. 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77 760,00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388 800,00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Головка бедренная биполярная 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Материал: Кобальтохромовый сплав,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ультравысокомолекулярный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полиэтилен. Покрытие: Наружная поверхность имеет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ультраполировку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Диаметр: 28 мм. Диаметр внешний: в диапазоне от 36 мм до 72 мм с шагом в 2-4 мм для диаметров от 36 до 40 мм и от 61 до 72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ля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основного диапазона от 41 до 61 мм шаг между типоразмерами 1 мм 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124 716,00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3 741 480,00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4C80">
              <w:rPr>
                <w:rFonts w:ascii="Times New Roman" w:hAnsi="Times New Roman" w:cs="Times New Roman"/>
                <w:sz w:val="20"/>
                <w:szCs w:val="20"/>
              </w:rPr>
              <w:t>Рентгеноконтрастный</w:t>
            </w:r>
            <w:proofErr w:type="spellEnd"/>
            <w:r w:rsidRPr="00F34C80">
              <w:rPr>
                <w:rFonts w:ascii="Times New Roman" w:hAnsi="Times New Roman" w:cs="Times New Roman"/>
                <w:sz w:val="20"/>
                <w:szCs w:val="20"/>
              </w:rPr>
              <w:t xml:space="preserve"> костный цемент 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spacing w:after="2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Рентгенконтрастный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костный цемент: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Костный цемент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Должен собой представлять 2 стерильно 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упакованных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компонента: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Один компонент: ампула, содержащая жидкий мономер, полная доза  следующего состава: 20 мл.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-М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етилметакрилат (мономер) 19,5 мл, 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-N,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N-диметилтолидин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0,5 мл,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Гидрокинон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1,5 мг.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Другой компонент: пакет полная доза порошка следующего состава 40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-Метилметакрилат–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стирен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кополимер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-Полиметилметакрилат 6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-Полиметилметакрилат 6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-Бария Сульфат  4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 Температура экзотермической реакции не более 60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˚С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Вязкость цемента: Должен обладать средней вязкостью. Костный цемент должен в процессе приготовления проходить через фазы низкой и фазу средней вязкости. Производитель должен официально разрешать применять цемент как в фазе низкой, так и в фазе средней вязкости.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Время работы от 7 до 8 минут.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Стерильность: Система является одноразовой и поставляется в стерильной упаковке.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23 800,00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3 570 000,00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Полотно пилы короткое, длина 90 мм; ширина 18 мм; толщина 1,27 мм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Механизм крепления – защелкивающийся, система крепления: замок шириной 18,5мм (по всей плоскости полотна замка), длиной 23мм с маркировочной меткой – полной установки. Зубчатый элемент лезвия с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гантелеобразны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двойным замком для более надежного и безопасного крепления.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Гантелеобразный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механизм представляет собой 2 округлых отверстия с внутренним диаметром 4,9мм, соединенных плоской прорезью длиной 6 мм, шириной 2,7мм.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,г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 наружное отверстие крепления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гантелеобразного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замка с наружным диаметром 9мм выступает за пределы полотна на 6.5 мм  Маркировка лезвия - для измерения глубины на полотне лезвия нанесена шкала – путем лазерной гравировки. Ширина режущей кромки -18 мм, толщина полотна - 1,27 мм торцевая часть лезвия скруглена, длина рабочей части - 90 мм. Зубцы с каждой стороны направлены к каналу для сбора костной крошки, наружные зубцы -2шт направлены к краю полотна лезвия, количество зубцов - 9 </w:t>
            </w: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5 шт. с одной стороны, 4 шт. со второй, длина зубцов- 1 мм., 8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межзубцовых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углублений лезвия, зубцы расположены в шахматном порядке по толщине режущей кромки, для увеличения эффективности резки. Расстояние между зубцами по краям канала для сбора костной крошки- 2мм. Выпукло-вогнутый канал для сбора костной крошки, длина вогнутой части канала – 8мм, длина выпуклой части канала 6мм, полная ширина канала – 25мм.  Материа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л-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медицинская нержавеющая сталь.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18 087,00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1 808 700,00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Полотно пилы короткое, длина 100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мм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;ш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мм; толщина 1,27 мм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Механизм крепления – защелкивающийся, система крепления: замок шириной 18,5мм (по всей плоскости полотна замка), длиной 23мм с маркировочной меткой – полной установки. Зубчатый элемент лезвия с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гантелеобразны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двойным замком для более надежного и безопасного крепления.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Гантелеобразный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механизм представляет собой 2 округлых отверстия с внутренним диаметром 4,9мм, соединенных плоской прорезью длиной 6 мм, шириной 2,7мм.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,г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 наружное отверстие крепления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гантелеобразного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замка с наружным диаметром 9мм выступает за пределы полотна на 6.5 мм  Маркировка лезвия - для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измерения глубины на полотне лезвия нанесена шкала – путем лазерной гравировки. Ширина режущей кромки -25мм, толщина полотна - 1,27 мм торцевая часть лезвия скруглена (снята фаска), длина рабочей части - 100 мм. Зубцы с каждой стороны направлены к каналу для сбора костной крошки, наружные зубцы -2шт направлены к краю полотна лезвия, количество зубцов - внутренних 14 </w:t>
            </w: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 7 шт. с каждой стороны, 2 наружных по краю лезвия, длина зубцов- 1 мм., 7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межзубцовых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углублений с каждой стороны лезвия, зубцы расположены в шахматном порядке по толщине режущей кромки, для увеличения эффективности резки.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Грибообразный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канал для сбора костной крошки, длина канала для сбора костной крошки -15мм, расстояние между зубцами по краям канала для сбора костной крошки- 2мм. Вогнутый канал (верхняя часть вогнута 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внутрь) 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сбора костной крошки, длина канала для сбора костной крошки -10мм, ширина канала – 15мм, длина искоса – 11мм. Выпуклый канал (нижняя часть выпуклая), для сбора костной крошки, длина канала 10мм, ширина 20мм, длина искоса 11мм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атериал- медицинская нержавеющая сталь.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18 087,00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1 808 700,00   </w:t>
            </w:r>
          </w:p>
        </w:tc>
      </w:tr>
      <w:tr w:rsidR="00F34C80" w:rsidRPr="00F34C80" w:rsidTr="00F34C80">
        <w:trPr>
          <w:trHeight w:val="150"/>
        </w:trPr>
        <w:tc>
          <w:tcPr>
            <w:tcW w:w="567" w:type="dxa"/>
          </w:tcPr>
          <w:p w:rsidR="00F34C80" w:rsidRPr="00F34C80" w:rsidRDefault="00763D9B" w:rsidP="00D07AE6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702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ирригационная  с принадлежностями</w:t>
            </w:r>
          </w:p>
        </w:tc>
        <w:tc>
          <w:tcPr>
            <w:tcW w:w="4111" w:type="dxa"/>
            <w:vAlign w:val="center"/>
          </w:tcPr>
          <w:p w:rsidR="00F34C80" w:rsidRPr="00F34C80" w:rsidRDefault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Пульс-лаваж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система Рукоятка: электропитание 12</w:t>
            </w:r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8-ми элементов питания типа АА. Масса (рукоятка + трубки + элементы питания) 0,77 кг. Применяется в травматологии - ортопедии для промывки кости и в гнойной хирургии для очистки ран. Состоит из рукоятки, в которой находится нагнетающий насос, блока с элементами питания и различных сменных насадок для ирригации/аспирации. Регулировка мощности потока осуществляется с помощью рычага, расположенного непосредственно на рукоятке. Клавиша фиксации в состоянии максимальной мощности потока. Устройство быстрой смены насадок. Наличие на трубке отсоса блокирующего зажима. Давление потока зависит от типа подключаемой насадки и составляет до не менее 1,03 бар. Скорость потока зависит от типа подключаемой насадки и составляет от 771 мл/мин до 1350мл/мин. Минимальный рабочий комплект поставляется в одной упаковке в стерильном виде. Размеры рукоятки 127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184,2 </w:t>
            </w:r>
            <w:proofErr w:type="spell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31,2 мм. Поставляется в стерильном виде в упаковке по 6 штук. Предназначено для одноразового использования. Соответствует требованиям безопасности </w:t>
            </w: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IEC 60601-1,   EMC IEC 60601-1-2. Тип оборудования B. Защита от проникновения воды IPX0 - обычное оборудование. В комплекте с наконечником для чистки кости. Максимальный поток 600 мл/мин, максимальное давление 22 - 40,7 PSI. Наконечник: щетка для канала бедренной кости. Функция аспирации. Функция  ирригации. Максимальный поток не менее 771 мл/мин, в упаковке 12шт, стерильные, одноразовые.</w:t>
            </w:r>
          </w:p>
        </w:tc>
        <w:tc>
          <w:tcPr>
            <w:tcW w:w="708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:rsidR="00F34C80" w:rsidRPr="00F34C80" w:rsidRDefault="00F34C8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35 640,00</w:t>
            </w:r>
          </w:p>
        </w:tc>
        <w:tc>
          <w:tcPr>
            <w:tcW w:w="1701" w:type="dxa"/>
            <w:vAlign w:val="center"/>
          </w:tcPr>
          <w:p w:rsidR="00F34C80" w:rsidRPr="00F34C80" w:rsidRDefault="00F34C80" w:rsidP="00F34C8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C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178 200,00   </w:t>
            </w:r>
          </w:p>
        </w:tc>
      </w:tr>
      <w:tr w:rsidR="00F22CFB" w:rsidRPr="00F34C80" w:rsidTr="00F34C80">
        <w:tc>
          <w:tcPr>
            <w:tcW w:w="567" w:type="dxa"/>
          </w:tcPr>
          <w:p w:rsidR="00F22CFB" w:rsidRPr="00F34C80" w:rsidRDefault="00F22CF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648" w:type="dxa"/>
            <w:gridSpan w:val="5"/>
          </w:tcPr>
          <w:p w:rsidR="00F22CFB" w:rsidRPr="00F34C80" w:rsidRDefault="0021663B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4C80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:rsidR="00F22CFB" w:rsidRPr="00F34C80" w:rsidRDefault="00583EFD">
            <w:pPr>
              <w:pStyle w:val="a3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36 </w:t>
            </w:r>
            <w:r w:rsidR="00354F7F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6 005,00</w:t>
            </w:r>
          </w:p>
        </w:tc>
      </w:tr>
    </w:tbl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Cs/>
          <w:sz w:val="20"/>
          <w:szCs w:val="20"/>
          <w:lang w:eastAsia="ru-RU"/>
        </w:rPr>
      </w:pPr>
    </w:p>
    <w:p w:rsidR="00F22CFB" w:rsidRPr="00F34C80" w:rsidRDefault="00F22CFB">
      <w:pPr>
        <w:pStyle w:val="a3"/>
        <w:rPr>
          <w:rFonts w:ascii="Times New Roman" w:hAnsi="Times New Roman"/>
          <w:b/>
          <w:sz w:val="20"/>
          <w:szCs w:val="20"/>
          <w:lang w:eastAsia="ru-RU"/>
        </w:rPr>
      </w:pP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Закупка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 xml:space="preserve"> О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существляется в соответствии с Приказом МЗ РК №110 от 07.06.2023г.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Адрес Заказчика: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Товары должны поставляться по адресу: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</w:t>
      </w:r>
      <w:r w:rsidRPr="00F34C80">
        <w:rPr>
          <w:rFonts w:ascii="Times New Roman" w:hAnsi="Times New Roman"/>
          <w:b/>
          <w:szCs w:val="20"/>
          <w:lang w:eastAsia="ru-RU"/>
        </w:rPr>
        <w:br/>
        <w:t xml:space="preserve">Срок поставки: по заявке заказчика </w:t>
      </w:r>
      <w:r w:rsidR="004560E8">
        <w:rPr>
          <w:rFonts w:ascii="Times New Roman" w:hAnsi="Times New Roman"/>
          <w:b/>
          <w:szCs w:val="20"/>
          <w:lang w:eastAsia="ru-RU"/>
        </w:rPr>
        <w:t>до</w:t>
      </w:r>
      <w:r w:rsidR="00F047FD" w:rsidRPr="00F34C80">
        <w:rPr>
          <w:rFonts w:ascii="Times New Roman" w:hAnsi="Times New Roman"/>
          <w:b/>
          <w:szCs w:val="20"/>
          <w:lang w:eastAsia="ru-RU"/>
        </w:rPr>
        <w:t xml:space="preserve"> 31.12.2024г.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Условия поставок: на условиях ИНКОТЕРМС 2000: DDP</w:t>
      </w:r>
    </w:p>
    <w:p w:rsidR="00F22CFB" w:rsidRPr="00F34C80" w:rsidRDefault="0021663B">
      <w:pPr>
        <w:pStyle w:val="a3"/>
        <w:rPr>
          <w:rFonts w:ascii="Times New Roman" w:hAnsi="Times New Roman"/>
          <w:b/>
          <w:szCs w:val="20"/>
          <w:lang w:eastAsia="ru-RU"/>
        </w:rPr>
      </w:pPr>
      <w:r w:rsidRPr="00F34C80">
        <w:rPr>
          <w:rFonts w:ascii="Times New Roman" w:hAnsi="Times New Roman"/>
          <w:b/>
          <w:szCs w:val="20"/>
          <w:lang w:eastAsia="ru-RU"/>
        </w:rPr>
        <w:t>Срок оплаты: 90 дней, со дня поставки товара </w:t>
      </w:r>
      <w:r w:rsidRPr="00F34C80">
        <w:rPr>
          <w:rFonts w:ascii="Times New Roman" w:hAnsi="Times New Roman"/>
          <w:b/>
          <w:szCs w:val="20"/>
          <w:lang w:eastAsia="ru-RU"/>
        </w:rPr>
        <w:br/>
        <w:t>Место представления /приема/ документов:  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Алматинская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область,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</w:t>
      </w:r>
      <w:proofErr w:type="spellEnd"/>
      <w:r w:rsidRPr="00F34C80">
        <w:rPr>
          <w:rFonts w:ascii="Times New Roman" w:hAnsi="Times New Roman"/>
          <w:b/>
          <w:szCs w:val="20"/>
          <w:lang w:val="kk-KZ" w:eastAsia="ru-RU"/>
        </w:rPr>
        <w:t>а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хский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р-н, 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г</w:t>
      </w:r>
      <w:proofErr w:type="gramStart"/>
      <w:r w:rsidRPr="00F34C80">
        <w:rPr>
          <w:rFonts w:ascii="Times New Roman" w:hAnsi="Times New Roman"/>
          <w:b/>
          <w:szCs w:val="20"/>
          <w:lang w:eastAsia="ru-RU"/>
        </w:rPr>
        <w:t>.Е</w:t>
      </w:r>
      <w:proofErr w:type="gramEnd"/>
      <w:r w:rsidRPr="00F34C80">
        <w:rPr>
          <w:rFonts w:ascii="Times New Roman" w:hAnsi="Times New Roman"/>
          <w:b/>
          <w:szCs w:val="20"/>
          <w:lang w:eastAsia="ru-RU"/>
        </w:rPr>
        <w:t>сик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>, улица Абая 336 (здание ГКП на ПХВ «</w:t>
      </w:r>
      <w:proofErr w:type="spellStart"/>
      <w:r w:rsidRPr="00F34C80">
        <w:rPr>
          <w:rFonts w:ascii="Times New Roman" w:hAnsi="Times New Roman"/>
          <w:b/>
          <w:szCs w:val="20"/>
          <w:lang w:eastAsia="ru-RU"/>
        </w:rPr>
        <w:t>Енбекшиказахская</w:t>
      </w:r>
      <w:proofErr w:type="spellEnd"/>
      <w:r w:rsidRPr="00F34C80">
        <w:rPr>
          <w:rFonts w:ascii="Times New Roman" w:hAnsi="Times New Roman"/>
          <w:b/>
          <w:szCs w:val="20"/>
          <w:lang w:eastAsia="ru-RU"/>
        </w:rPr>
        <w:t xml:space="preserve"> МЦРБ»).</w:t>
      </w:r>
    </w:p>
    <w:p w:rsidR="00F22CFB" w:rsidRPr="00F34C80" w:rsidRDefault="004560E8">
      <w:pPr>
        <w:pStyle w:val="a3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  <w:lang w:eastAsia="ru-RU"/>
        </w:rPr>
        <w:t>Прием заявок начинается с 1</w:t>
      </w:r>
      <w:r w:rsidR="00BC472C" w:rsidRPr="00F34C80">
        <w:rPr>
          <w:rFonts w:ascii="Times New Roman" w:hAnsi="Times New Roman"/>
          <w:b/>
          <w:szCs w:val="20"/>
          <w:lang w:eastAsia="ru-RU"/>
        </w:rPr>
        <w:t>2</w:t>
      </w:r>
      <w:r>
        <w:rPr>
          <w:rFonts w:ascii="Times New Roman" w:hAnsi="Times New Roman"/>
          <w:b/>
          <w:szCs w:val="20"/>
          <w:lang w:eastAsia="ru-RU"/>
        </w:rPr>
        <w:t>.01.2024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 г</w:t>
      </w:r>
      <w:proofErr w:type="gramStart"/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.</w:t>
      </w:r>
      <w:proofErr w:type="gramEnd"/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 в 1</w:t>
      </w:r>
      <w:r w:rsidR="00C52ADA">
        <w:rPr>
          <w:rFonts w:ascii="Times New Roman" w:hAnsi="Times New Roman"/>
          <w:b/>
          <w:szCs w:val="20"/>
          <w:lang w:eastAsia="ru-RU"/>
        </w:rPr>
        <w:t>4</w:t>
      </w:r>
      <w:r w:rsidR="0021663B" w:rsidRPr="00F34C80">
        <w:rPr>
          <w:rFonts w:ascii="Times New Roman" w:hAnsi="Times New Roman"/>
          <w:b/>
          <w:szCs w:val="20"/>
          <w:lang w:eastAsia="ru-RU"/>
        </w:rPr>
        <w:t>:00 часов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 xml:space="preserve">Окончательный срок подачи документов: </w:t>
      </w:r>
      <w:r>
        <w:rPr>
          <w:rFonts w:ascii="Times New Roman" w:hAnsi="Times New Roman"/>
          <w:b/>
          <w:szCs w:val="20"/>
          <w:lang w:eastAsia="ru-RU"/>
        </w:rPr>
        <w:t>19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</w:t>
      </w:r>
      <w:r>
        <w:rPr>
          <w:rFonts w:ascii="Times New Roman" w:hAnsi="Times New Roman"/>
          <w:b/>
          <w:szCs w:val="20"/>
          <w:lang w:eastAsia="ru-RU"/>
        </w:rPr>
        <w:t>января 2024</w:t>
      </w:r>
      <w:r w:rsidR="0021663B" w:rsidRPr="00F34C80">
        <w:rPr>
          <w:rFonts w:ascii="Times New Roman" w:hAnsi="Times New Roman"/>
          <w:b/>
          <w:szCs w:val="20"/>
          <w:lang w:eastAsia="ru-RU"/>
        </w:rPr>
        <w:t xml:space="preserve"> г. до </w:t>
      </w:r>
      <w:r w:rsidR="00BC472C" w:rsidRPr="00F34C80">
        <w:rPr>
          <w:rFonts w:ascii="Times New Roman" w:hAnsi="Times New Roman"/>
          <w:b/>
          <w:szCs w:val="20"/>
          <w:lang w:eastAsia="ru-RU"/>
        </w:rPr>
        <w:t>1</w:t>
      </w:r>
      <w:r w:rsidR="00C52ADA">
        <w:rPr>
          <w:rFonts w:ascii="Times New Roman" w:hAnsi="Times New Roman"/>
          <w:b/>
          <w:szCs w:val="20"/>
          <w:lang w:eastAsia="ru-RU"/>
        </w:rPr>
        <w:t>4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-00 часов.</w:t>
      </w:r>
      <w:r w:rsidR="0021663B" w:rsidRPr="00F34C80">
        <w:rPr>
          <w:rFonts w:ascii="Times New Roman" w:hAnsi="Times New Roman"/>
          <w:b/>
          <w:szCs w:val="20"/>
          <w:lang w:eastAsia="ru-RU"/>
        </w:rPr>
        <w:br/>
        <w:t>Дата, время и место вскрытия конвер</w:t>
      </w:r>
      <w:r>
        <w:rPr>
          <w:rFonts w:ascii="Times New Roman" w:hAnsi="Times New Roman"/>
          <w:b/>
          <w:szCs w:val="20"/>
          <w:lang w:eastAsia="ru-RU"/>
        </w:rPr>
        <w:t>тов по ценовым предложением:</w:t>
      </w:r>
      <w:r>
        <w:rPr>
          <w:rFonts w:ascii="Times New Roman" w:hAnsi="Times New Roman"/>
          <w:b/>
          <w:szCs w:val="20"/>
          <w:lang w:eastAsia="ru-RU"/>
        </w:rPr>
        <w:br/>
        <w:t xml:space="preserve"> 1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9 </w:t>
      </w:r>
      <w:r>
        <w:rPr>
          <w:rFonts w:ascii="Times New Roman" w:hAnsi="Times New Roman"/>
          <w:b/>
          <w:szCs w:val="20"/>
          <w:lang w:eastAsia="ru-RU"/>
        </w:rPr>
        <w:t>января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202</w:t>
      </w:r>
      <w:r>
        <w:rPr>
          <w:rFonts w:ascii="Times New Roman" w:hAnsi="Times New Roman"/>
          <w:b/>
          <w:szCs w:val="20"/>
          <w:lang w:eastAsia="ru-RU"/>
        </w:rPr>
        <w:t>4</w:t>
      </w:r>
      <w:r w:rsidR="00BC472C" w:rsidRPr="00F34C80">
        <w:rPr>
          <w:rFonts w:ascii="Times New Roman" w:hAnsi="Times New Roman"/>
          <w:b/>
          <w:szCs w:val="20"/>
          <w:lang w:eastAsia="ru-RU"/>
        </w:rPr>
        <w:t xml:space="preserve"> г., в 1</w:t>
      </w:r>
      <w:r>
        <w:rPr>
          <w:rFonts w:ascii="Times New Roman" w:hAnsi="Times New Roman"/>
          <w:b/>
          <w:szCs w:val="20"/>
          <w:lang w:eastAsia="ru-RU"/>
        </w:rPr>
        <w:t>6</w:t>
      </w:r>
      <w:r w:rsidR="0021663B" w:rsidRPr="00F34C80">
        <w:rPr>
          <w:rFonts w:ascii="Times New Roman" w:hAnsi="Times New Roman"/>
          <w:b/>
          <w:szCs w:val="20"/>
          <w:lang w:eastAsia="ru-RU"/>
        </w:rPr>
        <w:t>-00 часов, в кабинете государственных закупок.</w:t>
      </w:r>
    </w:p>
    <w:p w:rsidR="00F22CFB" w:rsidRPr="00F34C80" w:rsidRDefault="00F22CFB">
      <w:pPr>
        <w:rPr>
          <w:szCs w:val="20"/>
        </w:rPr>
      </w:pPr>
    </w:p>
    <w:sectPr w:rsidR="00F22CFB" w:rsidRPr="00F34C80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721" w:rsidRDefault="002A3721">
      <w:pPr>
        <w:spacing w:line="240" w:lineRule="auto"/>
      </w:pPr>
      <w:r>
        <w:separator/>
      </w:r>
    </w:p>
  </w:endnote>
  <w:endnote w:type="continuationSeparator" w:id="0">
    <w:p w:rsidR="002A3721" w:rsidRDefault="002A37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721" w:rsidRDefault="002A3721">
      <w:pPr>
        <w:spacing w:after="0"/>
      </w:pPr>
      <w:r>
        <w:separator/>
      </w:r>
    </w:p>
  </w:footnote>
  <w:footnote w:type="continuationSeparator" w:id="0">
    <w:p w:rsidR="002A3721" w:rsidRDefault="002A372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F10B0"/>
    <w:rsid w:val="000F3294"/>
    <w:rsid w:val="0021663B"/>
    <w:rsid w:val="00244FE4"/>
    <w:rsid w:val="002804FB"/>
    <w:rsid w:val="002A3721"/>
    <w:rsid w:val="002E1335"/>
    <w:rsid w:val="0031042D"/>
    <w:rsid w:val="00354F7F"/>
    <w:rsid w:val="004560E8"/>
    <w:rsid w:val="004A4831"/>
    <w:rsid w:val="004E5DE7"/>
    <w:rsid w:val="00583EFD"/>
    <w:rsid w:val="005C099A"/>
    <w:rsid w:val="005E1564"/>
    <w:rsid w:val="00641844"/>
    <w:rsid w:val="006A241D"/>
    <w:rsid w:val="006C6091"/>
    <w:rsid w:val="0070694E"/>
    <w:rsid w:val="007303E9"/>
    <w:rsid w:val="00734E88"/>
    <w:rsid w:val="00763D9B"/>
    <w:rsid w:val="007C4693"/>
    <w:rsid w:val="008B1448"/>
    <w:rsid w:val="008B7588"/>
    <w:rsid w:val="0090060A"/>
    <w:rsid w:val="009A02CC"/>
    <w:rsid w:val="00A72FDA"/>
    <w:rsid w:val="00B465E7"/>
    <w:rsid w:val="00BC472C"/>
    <w:rsid w:val="00C52ADA"/>
    <w:rsid w:val="00CA1BB3"/>
    <w:rsid w:val="00CF549E"/>
    <w:rsid w:val="00D07AE6"/>
    <w:rsid w:val="00D96D83"/>
    <w:rsid w:val="00DD0672"/>
    <w:rsid w:val="00DD40A4"/>
    <w:rsid w:val="00E3437B"/>
    <w:rsid w:val="00ED6290"/>
    <w:rsid w:val="00F047FD"/>
    <w:rsid w:val="00F22CFB"/>
    <w:rsid w:val="00F34C80"/>
    <w:rsid w:val="00FE55A8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CF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1848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24</cp:revision>
  <dcterms:created xsi:type="dcterms:W3CDTF">2023-12-06T05:01:00Z</dcterms:created>
  <dcterms:modified xsi:type="dcterms:W3CDTF">2024-01-12T05:45:00Z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