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7840F6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7840F6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54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E96420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977F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1418"/>
        <w:gridCol w:w="3827"/>
        <w:gridCol w:w="851"/>
        <w:gridCol w:w="708"/>
        <w:gridCol w:w="1134"/>
        <w:gridCol w:w="1560"/>
      </w:tblGrid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Наименование товара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Ед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>зм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Кол-во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Цена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Сумма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Набор реагентов для количественного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Troponin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sensitiv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Набор для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тропанина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 (набор реагентов для количественного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Tn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sensetive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на анализатор). Для определения острого коронарного синдрома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Диапазон измерений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 xml:space="preserve"> 0,001-50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нг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/мл.    Коэффициент вариации для сыворотки (СV)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 xml:space="preserve"> не более 5%, это позволяет  проводить подтверждающий тест уже через 3 часа. Предел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детекции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при СV   10%: не более 0,0031нг/мл,  материал  для исследования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 xml:space="preserve"> цельная кровь, плазма, возможные антикоагулянты :  натрия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гепаринат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, лития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гепаринат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, ЭДТА  Набор для измерения содержит 60 картриджей и два 2-х уровневых калибратора. Калибровка 1 раз в 28 дней.           Возможность проведения от 1 до 6 тестов одновременно.   Применение индивидуальных картриджей дает возможность проведения анализа без риска внесения или переноса биологических материала, который может повлиять на качество анализа. В 1 наборе 60 определений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упак</w:t>
            </w:r>
            <w:proofErr w:type="spellEnd"/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380 000,00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3 800 000,00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для количественного определения </w:t>
            </w:r>
            <w:proofErr w:type="spellStart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NTproBNP</w:t>
            </w:r>
            <w:proofErr w:type="spellEnd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Набор реагентов для количественного определения NT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proBNP</w:t>
            </w:r>
            <w:proofErr w:type="spellEnd"/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Используется только при работе на анализаторе «Малогабаритный иммунохимический анализатор» 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Результаты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NTproBNP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используются в качестве вспомогательного средства для диагностики и оценке тяжести хронической сердечной недостаточности и стратификации риска у больных с острым коронарным синдромом.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Диапазон измерения 15-30 000пг/мл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%CV в сыворотке QC-L=5,0%, QC-M=4,6%, QC-H=5,4%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Единица измерения – упаковка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В наборе 60 картриджей.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740 000,00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3 700 000,00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для количественного определения маркера сепсиса </w:t>
            </w:r>
            <w:proofErr w:type="spellStart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Presepsin</w:t>
            </w:r>
            <w:proofErr w:type="spellEnd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Набор реагентов для количественного определения сепсиса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Presepsin</w:t>
            </w:r>
            <w:proofErr w:type="spellEnd"/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Новый ранний маркер сепсиса и септического шока, количественно отражающий тяжесть фагоцитоза и бактериемии. Этот гуморальный белок показывает динамику сепсиса раньше и быстрее, чем другие известные маркеры. Уровень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пресепсина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(ПСП) в крови быстро повышается или снижается в ответ на уровень бактериемии при </w:t>
            </w:r>
            <w:proofErr w:type="spellStart"/>
            <w:proofErr w:type="gram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грам-положительном</w:t>
            </w:r>
            <w:proofErr w:type="spellEnd"/>
            <w:proofErr w:type="gram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и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грам-отрицательном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сепсисе.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Пресепсин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быстро и точно диагностирует: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локальную инфекцию;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сепсис;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септический шок и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дтфференцирует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их от синдрома системного воспалительного ответа (ССВО), не связанного с инфекциями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Пресепсин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не повышается: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при воспалениях, не связанных с фагоцитозом;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при ССВО;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lastRenderedPageBreak/>
              <w:t>при вирусной инфекции;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при тепловом шоке и лихорадке.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Диапазон измерения 20-20 000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Уровень ПСП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Диагноз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&lt; 200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Сепсис исключен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200-299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Системная инфекция маловероятна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300-499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Системная инфекция возможна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500-999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Умеренный риск развития системной инфекции (тяжелого сепсиса). Повышенный риск неблагоприятного исхода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≥1000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Высокий риск развития системной инфекции (тяжелого сепсиса/септического шока). Высокий риск 30-дневной смертности, сравнимый с риском по шкале АРАСНЕ ≥25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В наборе 60 картриджей.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840 000,00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4 200 000,00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Наконечник для использования в анализаторе (</w:t>
            </w:r>
            <w:proofErr w:type="spellStart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упак</w:t>
            </w:r>
            <w:proofErr w:type="spellEnd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 210шт)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Специально откалиброванные одноразовые наконечники точного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обьема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для анализаторов   ,в котором происходит магнитное разделения реакционной смеси.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Использования одноразовых наконечников исключает перекрестное загрязнение проб и снимает необходимость  в моющей системе.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На 1 анализ  требуется  1 наконечник.</w:t>
            </w:r>
          </w:p>
          <w:p w:rsidR="0011187A" w:rsidRPr="0011187A" w:rsidRDefault="0011187A" w:rsidP="008461B7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Наконечники одноразовые полипропиленовые с полиэтиленовым фильтром специально для применения с иммунолюминесцентным анализатором   . В 1 УПАКОВКЕ 210 НАКОНЕЧНИКОВ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250 000,00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1 250 000,00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Бумага для принтера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18 200,00</w:t>
            </w:r>
          </w:p>
        </w:tc>
        <w:tc>
          <w:tcPr>
            <w:tcW w:w="1560" w:type="dxa"/>
          </w:tcPr>
          <w:p w:rsidR="0011187A" w:rsidRPr="00C00061" w:rsidRDefault="00C00061" w:rsidP="0011187A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18 200,00</w:t>
            </w:r>
          </w:p>
        </w:tc>
      </w:tr>
      <w:tr w:rsidR="00D42550" w:rsidRPr="004246C8" w:rsidTr="0011187A">
        <w:tc>
          <w:tcPr>
            <w:tcW w:w="675" w:type="dxa"/>
          </w:tcPr>
          <w:p w:rsidR="00D42550" w:rsidRDefault="00D42550" w:rsidP="0011187A"/>
        </w:tc>
        <w:tc>
          <w:tcPr>
            <w:tcW w:w="1418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2550">
              <w:rPr>
                <w:rFonts w:ascii="Times New Roman" w:hAnsi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3827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851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8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134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560" w:type="dxa"/>
          </w:tcPr>
          <w:p w:rsidR="00D42550" w:rsidRPr="00D42550" w:rsidRDefault="00453C02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1"/>
                <w:lang w:val="kk-KZ"/>
              </w:rPr>
              <w:t>2 968 200</w:t>
            </w:r>
            <w:r w:rsidR="00D42550" w:rsidRPr="00D42550">
              <w:rPr>
                <w:rFonts w:ascii="Times New Roman" w:hAnsi="Times New Roman" w:cs="Times New Roman"/>
                <w:b/>
                <w:sz w:val="18"/>
                <w:szCs w:val="21"/>
              </w:rPr>
              <w:t>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</w:t>
      </w:r>
      <w:r w:rsidR="00270487">
        <w:rPr>
          <w:rFonts w:ascii="Times New Roman" w:hAnsi="Times New Roman"/>
          <w:b/>
          <w:sz w:val="21"/>
          <w:szCs w:val="21"/>
          <w:lang w:eastAsia="ru-RU"/>
        </w:rPr>
        <w:t xml:space="preserve"> по заявке заказчика до 31.12.2024г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A53DBD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30</w:t>
      </w:r>
      <w:r w:rsidR="007840F6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7</w:t>
      </w:r>
      <w:r w:rsidR="007840F6">
        <w:rPr>
          <w:rFonts w:ascii="Times New Roman" w:hAnsi="Times New Roman"/>
          <w:b/>
          <w:sz w:val="21"/>
          <w:szCs w:val="21"/>
          <w:lang w:eastAsia="ru-RU"/>
        </w:rPr>
        <w:t>.202</w:t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</w:t>
      </w:r>
      <w:proofErr w:type="gramStart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в 1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06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августа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7840F6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7840F6">
        <w:rPr>
          <w:rFonts w:ascii="Times New Roman" w:hAnsi="Times New Roman"/>
          <w:b/>
          <w:sz w:val="21"/>
          <w:szCs w:val="21"/>
          <w:lang w:eastAsia="ru-RU"/>
        </w:rPr>
        <w:br/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06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7840F6">
        <w:rPr>
          <w:rFonts w:ascii="Times New Roman" w:hAnsi="Times New Roman"/>
          <w:b/>
          <w:sz w:val="21"/>
          <w:szCs w:val="21"/>
          <w:lang w:val="kk-KZ" w:eastAsia="ru-RU"/>
        </w:rPr>
        <w:t>августа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 г., в 12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E9" w:rsidRDefault="004E0BE9">
      <w:r>
        <w:separator/>
      </w:r>
    </w:p>
  </w:endnote>
  <w:endnote w:type="continuationSeparator" w:id="0">
    <w:p w:rsidR="004E0BE9" w:rsidRDefault="004E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E9" w:rsidRDefault="004E0BE9">
      <w:r>
        <w:separator/>
      </w:r>
    </w:p>
  </w:footnote>
  <w:footnote w:type="continuationSeparator" w:id="0">
    <w:p w:rsidR="004E0BE9" w:rsidRDefault="004E0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51079"/>
    <w:rsid w:val="000A4F6E"/>
    <w:rsid w:val="000B5D26"/>
    <w:rsid w:val="000C2918"/>
    <w:rsid w:val="000E6C4F"/>
    <w:rsid w:val="000F10B0"/>
    <w:rsid w:val="0011187A"/>
    <w:rsid w:val="001328C4"/>
    <w:rsid w:val="00140B1E"/>
    <w:rsid w:val="00190DD3"/>
    <w:rsid w:val="001C408A"/>
    <w:rsid w:val="001E49FA"/>
    <w:rsid w:val="001F6363"/>
    <w:rsid w:val="0021663B"/>
    <w:rsid w:val="002272D5"/>
    <w:rsid w:val="002414F6"/>
    <w:rsid w:val="00244FE4"/>
    <w:rsid w:val="00270487"/>
    <w:rsid w:val="002804FB"/>
    <w:rsid w:val="002809F8"/>
    <w:rsid w:val="002E1335"/>
    <w:rsid w:val="003260AE"/>
    <w:rsid w:val="00345DAA"/>
    <w:rsid w:val="00350145"/>
    <w:rsid w:val="00360AC3"/>
    <w:rsid w:val="0037580E"/>
    <w:rsid w:val="00395A9E"/>
    <w:rsid w:val="003C135A"/>
    <w:rsid w:val="003F1D07"/>
    <w:rsid w:val="00410247"/>
    <w:rsid w:val="00453C02"/>
    <w:rsid w:val="004A4831"/>
    <w:rsid w:val="004E0BE9"/>
    <w:rsid w:val="004E44C2"/>
    <w:rsid w:val="004E5DE7"/>
    <w:rsid w:val="00511565"/>
    <w:rsid w:val="005152B3"/>
    <w:rsid w:val="00557CB1"/>
    <w:rsid w:val="00591D81"/>
    <w:rsid w:val="005C099A"/>
    <w:rsid w:val="005E686E"/>
    <w:rsid w:val="005F217A"/>
    <w:rsid w:val="00616A96"/>
    <w:rsid w:val="00641844"/>
    <w:rsid w:val="00680887"/>
    <w:rsid w:val="006977F2"/>
    <w:rsid w:val="006C6091"/>
    <w:rsid w:val="006F518B"/>
    <w:rsid w:val="0070694E"/>
    <w:rsid w:val="007303E9"/>
    <w:rsid w:val="00734E88"/>
    <w:rsid w:val="007840F6"/>
    <w:rsid w:val="007C1A15"/>
    <w:rsid w:val="007C4693"/>
    <w:rsid w:val="007F479B"/>
    <w:rsid w:val="00807051"/>
    <w:rsid w:val="008226DF"/>
    <w:rsid w:val="0082559D"/>
    <w:rsid w:val="0083153E"/>
    <w:rsid w:val="008461B7"/>
    <w:rsid w:val="008A2FD7"/>
    <w:rsid w:val="008B1448"/>
    <w:rsid w:val="008B7588"/>
    <w:rsid w:val="0090060A"/>
    <w:rsid w:val="009178C8"/>
    <w:rsid w:val="00922EB4"/>
    <w:rsid w:val="00925575"/>
    <w:rsid w:val="00945F48"/>
    <w:rsid w:val="009A02CC"/>
    <w:rsid w:val="00A20AFC"/>
    <w:rsid w:val="00A326DE"/>
    <w:rsid w:val="00A53DBD"/>
    <w:rsid w:val="00AD712F"/>
    <w:rsid w:val="00B00C7A"/>
    <w:rsid w:val="00B32506"/>
    <w:rsid w:val="00BC472C"/>
    <w:rsid w:val="00C00061"/>
    <w:rsid w:val="00C168AA"/>
    <w:rsid w:val="00CA1BB3"/>
    <w:rsid w:val="00CA3D25"/>
    <w:rsid w:val="00CF549E"/>
    <w:rsid w:val="00D07512"/>
    <w:rsid w:val="00D07AE6"/>
    <w:rsid w:val="00D12716"/>
    <w:rsid w:val="00D42550"/>
    <w:rsid w:val="00D812C2"/>
    <w:rsid w:val="00D902C9"/>
    <w:rsid w:val="00D96D83"/>
    <w:rsid w:val="00DB0796"/>
    <w:rsid w:val="00DC03B1"/>
    <w:rsid w:val="00DD2C34"/>
    <w:rsid w:val="00E21422"/>
    <w:rsid w:val="00E3437B"/>
    <w:rsid w:val="00E4045E"/>
    <w:rsid w:val="00E96420"/>
    <w:rsid w:val="00ED6290"/>
    <w:rsid w:val="00F047FD"/>
    <w:rsid w:val="00F22A92"/>
    <w:rsid w:val="00F22BC6"/>
    <w:rsid w:val="00F22CFB"/>
    <w:rsid w:val="00F35C27"/>
    <w:rsid w:val="00F83605"/>
    <w:rsid w:val="00FC260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2024-01-24T09:00:00Z</cp:lastPrinted>
  <dcterms:created xsi:type="dcterms:W3CDTF">2023-12-06T05:01:00Z</dcterms:created>
  <dcterms:modified xsi:type="dcterms:W3CDTF">2024-08-08T03:27:00Z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