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A25482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104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314" w:type="dxa"/>
        <w:tblLayout w:type="fixed"/>
        <w:tblLook w:val="04A0"/>
      </w:tblPr>
      <w:tblGrid>
        <w:gridCol w:w="534"/>
        <w:gridCol w:w="2126"/>
        <w:gridCol w:w="3118"/>
        <w:gridCol w:w="567"/>
        <w:gridCol w:w="993"/>
        <w:gridCol w:w="1417"/>
        <w:gridCol w:w="1559"/>
      </w:tblGrid>
      <w:tr w:rsidR="004E5972" w:rsidRPr="004246C8" w:rsidTr="00F82AED">
        <w:trPr>
          <w:trHeight w:val="274"/>
        </w:trPr>
        <w:tc>
          <w:tcPr>
            <w:tcW w:w="534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спецификация </w:t>
            </w:r>
          </w:p>
        </w:tc>
        <w:tc>
          <w:tcPr>
            <w:tcW w:w="567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559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40AC9" w:rsidRPr="004246C8" w:rsidTr="00F82AED">
        <w:trPr>
          <w:trHeight w:val="517"/>
        </w:trPr>
        <w:tc>
          <w:tcPr>
            <w:tcW w:w="534" w:type="dxa"/>
            <w:vAlign w:val="center"/>
          </w:tcPr>
          <w:p w:rsidR="00F40AC9" w:rsidRPr="00673DCD" w:rsidRDefault="00F40AC9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Бинты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стерильный, размер 7м*14см. Стерильный марлевый бинт применяется для фиксации повязок. Бинты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подпрессованы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с краев, что предотвращает их размотку при выпадении из руки в момент наложения повязки.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493CB7" w:rsidP="00F40A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19000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386,4</w:t>
            </w:r>
          </w:p>
        </w:tc>
        <w:tc>
          <w:tcPr>
            <w:tcW w:w="1559" w:type="dxa"/>
            <w:vAlign w:val="center"/>
          </w:tcPr>
          <w:p w:rsidR="00493CB7" w:rsidRDefault="00493CB7" w:rsidP="00493C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7341600</w:t>
            </w:r>
          </w:p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0AC9" w:rsidRPr="004246C8" w:rsidTr="00F82AED">
        <w:trPr>
          <w:trHeight w:val="274"/>
        </w:trPr>
        <w:tc>
          <w:tcPr>
            <w:tcW w:w="534" w:type="dxa"/>
            <w:vAlign w:val="center"/>
          </w:tcPr>
          <w:p w:rsidR="00F40AC9" w:rsidRPr="00673DCD" w:rsidRDefault="00F40AC9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>Бумага для   (УЗИ)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Бумага для УЗИ 110мм*20м*17мм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вн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. Рулон. Длина рулона - 20 м. Ширина бумаги - 110 мм. Разрешение изображения - 325 </w:t>
            </w:r>
            <w:proofErr w:type="spellStart"/>
            <w:r w:rsidRPr="00F40AC9">
              <w:rPr>
                <w:rFonts w:ascii="Times New Roman" w:hAnsi="Times New Roman" w:cs="Times New Roman"/>
              </w:rPr>
              <w:t>dpi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. Передача полутонов - 8 бит (256 оттенков </w:t>
            </w:r>
            <w:proofErr w:type="gramStart"/>
            <w:r w:rsidRPr="00F40AC9">
              <w:rPr>
                <w:rFonts w:ascii="Times New Roman" w:hAnsi="Times New Roman" w:cs="Times New Roman"/>
              </w:rPr>
              <w:t>серого</w:t>
            </w:r>
            <w:proofErr w:type="gramEnd"/>
            <w:r w:rsidRPr="00F40A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7981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2553920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Pr="00673DCD" w:rsidRDefault="00F40AC9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>Бумага для ЭКГ Альтон-03 размер 110х30х12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Бумага для ЭКГ высокой плотности, размер 110х30х12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1966,5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1573200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Pr="00673DCD" w:rsidRDefault="00F40AC9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Гель для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узи</w:t>
            </w:r>
            <w:proofErr w:type="spellEnd"/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5 литр. Макромолекулярный гель на водной основе, используемый как трансмиссионный материал при проведении ультразвуковых исследований. Обеспечивает превосходную проводимость звука и высокую четкость изображения. Нетоксичен.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Гипоаллергенен</w:t>
            </w:r>
            <w:proofErr w:type="spellEnd"/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кан</w:t>
            </w:r>
            <w:proofErr w:type="spell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11500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1150000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Гигрометр ВИТ 1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Вит 1. Для измерения относительной влажности воздуха и температуры в помещениях. Измерение относительной влажности воздуха основано на разнице показаний “сухого“ и “увлажненного“ термометров. Диапазон измерения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t</w:t>
            </w:r>
            <w:proofErr w:type="spellEnd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 xml:space="preserve"> °С</w:t>
            </w:r>
            <w:proofErr w:type="gramEnd"/>
            <w:r w:rsidRPr="00F40AC9">
              <w:rPr>
                <w:rFonts w:ascii="Times New Roman" w:hAnsi="Times New Roman" w:cs="Times New Roman"/>
                <w:color w:val="000000"/>
              </w:rPr>
              <w:t>, 0 …+25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11270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563500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Гигрометр ВИТ 2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Вит 2. Для измерения относительной влажности воздуха и температуры в помещениях. Измерение относительной влажности воздуха основано на разнице показаний “сухого“ и “увлажненного“ термометров. Диапазон измерения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t</w:t>
            </w:r>
            <w:proofErr w:type="spellEnd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 xml:space="preserve"> °С</w:t>
            </w:r>
            <w:proofErr w:type="gramEnd"/>
            <w:r w:rsidRPr="00F40AC9">
              <w:rPr>
                <w:rFonts w:ascii="Times New Roman" w:hAnsi="Times New Roman" w:cs="Times New Roman"/>
                <w:color w:val="000000"/>
              </w:rPr>
              <w:t>, +15 …+40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11270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563500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Жгут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кровоостнавливающий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Жгут кровоостанавливающий эластичный полуавтоматический, размерами: 45х2,5см. </w:t>
            </w:r>
            <w:proofErr w:type="gramStart"/>
            <w:r w:rsidRPr="00F40AC9">
              <w:rPr>
                <w:rFonts w:ascii="Times New Roman" w:hAnsi="Times New Roman" w:cs="Times New Roman"/>
              </w:rPr>
              <w:t>Предназначен</w:t>
            </w:r>
            <w:proofErr w:type="gramEnd"/>
            <w:r w:rsidRPr="00F40AC9">
              <w:rPr>
                <w:rFonts w:ascii="Times New Roman" w:hAnsi="Times New Roman" w:cs="Times New Roman"/>
              </w:rPr>
              <w:t xml:space="preserve"> для ограничения циркуляции венозной крови в конечностях при проведении манипуляций, для остановки кровотечения. Состоит из эластичной ленты, изготовленной из хлопка, не содержащего латекс, и безопасной удобной застежки из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АВС-пластика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с кнопкой быстрого расстегивания.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322000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Зажим кровоостанавливающий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Зажим кровоостанавливающий типа Москит 150мм прямой. Используется для пережатия сосудов с целью временной остановки кровотечения. Рабочие губки имеют мелкую насечку и коническую наружную поверхность.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12696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380880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Зажим кровоостанавливающий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Москит изогнутый. Зажим кровоостанавливающий: общее наименование хирургических зажимов для пережатия кровеносных сосудов с целью временной остановки кровотечения; зажимы кровоостанавливающие имеют рабочие губки с мелкой насечкой и конической наружной поверхностью. Материал - нержавеющая сталь.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12696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380880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Набор для </w:t>
            </w:r>
            <w:proofErr w:type="spellStart"/>
            <w:r w:rsidRPr="00F40AC9">
              <w:rPr>
                <w:rFonts w:ascii="Times New Roman" w:hAnsi="Times New Roman" w:cs="Times New Roman"/>
              </w:rPr>
              <w:t>эпидуральной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анестезии 18G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Набор для </w:t>
            </w:r>
            <w:proofErr w:type="spellStart"/>
            <w:r w:rsidRPr="00F40AC9">
              <w:rPr>
                <w:rFonts w:ascii="Times New Roman" w:hAnsi="Times New Roman" w:cs="Times New Roman"/>
              </w:rPr>
              <w:t>эпидуральной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анестезии с иглой, </w:t>
            </w:r>
            <w:proofErr w:type="spellStart"/>
            <w:r w:rsidRPr="00F40AC9">
              <w:rPr>
                <w:rFonts w:ascii="Times New Roman" w:hAnsi="Times New Roman" w:cs="Times New Roman"/>
              </w:rPr>
              <w:t>эпидуральным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катетером, шприцем, плоским фильтром и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коннектором</w:t>
            </w:r>
            <w:proofErr w:type="spellEnd"/>
            <w:r w:rsidRPr="00F40AC9">
              <w:rPr>
                <w:rFonts w:ascii="Times New Roman" w:hAnsi="Times New Roman" w:cs="Times New Roman"/>
              </w:rPr>
              <w:t xml:space="preserve"> 18G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17411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2263430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Кислород подушка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Устройство, предназначенное для вдыхания кислорода. Кислородные подушки сделаны из прорезиненной ткани. Ткань представляет собой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полиэстеровую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тафту, из которой путём ректификации,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прорезинивания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и вулканизации получают окончательный материал. Объёмы: 40 л.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11500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Клеенка подкладная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Медицинская. Подкладную клеенку используют как непроницаемый материал для обеспечения стерильность процедуры.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3" w:type="dxa"/>
            <w:vAlign w:val="center"/>
          </w:tcPr>
          <w:p w:rsidR="00F40AC9" w:rsidRPr="00F40AC9" w:rsidRDefault="00F82AED" w:rsidP="00F40A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F40AC9" w:rsidRPr="00F40AC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2990</w:t>
            </w:r>
          </w:p>
        </w:tc>
        <w:tc>
          <w:tcPr>
            <w:tcW w:w="1559" w:type="dxa"/>
            <w:vAlign w:val="center"/>
          </w:tcPr>
          <w:p w:rsidR="00F82AED" w:rsidRDefault="00F82AED" w:rsidP="00F82A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7176000</w:t>
            </w:r>
          </w:p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Кружка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Эсмарха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разм.№3. Кружка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Эсмарха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состоит из резинового резервуара для жидкости. К емкости прикреплена трубка с монтированным зажимом. Для контроля движения жидкости трубка изготавливается </w:t>
            </w:r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F40AC9">
              <w:rPr>
                <w:rFonts w:ascii="Times New Roman" w:hAnsi="Times New Roman" w:cs="Times New Roman"/>
                <w:color w:val="000000"/>
              </w:rPr>
              <w:t xml:space="preserve"> прозрачного медицинского ПВХ.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1518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4554000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Локтевой дозатор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 xml:space="preserve">Локтевой настенный пластмассовый дозирующий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диспенсер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дозатор  емкостью  1 литр.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15410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2619700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Почкообразный</w:t>
            </w:r>
            <w:proofErr w:type="gramEnd"/>
            <w:r w:rsidRPr="00F40AC9">
              <w:rPr>
                <w:rFonts w:ascii="Times New Roman" w:hAnsi="Times New Roman" w:cs="Times New Roman"/>
                <w:color w:val="000000"/>
              </w:rPr>
              <w:t xml:space="preserve"> никелированный большого размера. Лоток предназначен для дезинфекции и </w:t>
            </w:r>
            <w:proofErr w:type="spellStart"/>
            <w:r w:rsidRPr="00F40AC9">
              <w:rPr>
                <w:rFonts w:ascii="Times New Roman" w:hAnsi="Times New Roman" w:cs="Times New Roman"/>
                <w:color w:val="000000"/>
              </w:rPr>
              <w:t>предстерилизационной</w:t>
            </w:r>
            <w:proofErr w:type="spellEnd"/>
            <w:r w:rsidRPr="00F40AC9">
              <w:rPr>
                <w:rFonts w:ascii="Times New Roman" w:hAnsi="Times New Roman" w:cs="Times New Roman"/>
                <w:color w:val="000000"/>
              </w:rPr>
              <w:t xml:space="preserve"> очистки инструментов или других изделий медицинского назначения.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9775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684250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>Марля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>Марля медицинская хлопчатобумажная отбеленная представляет собой лёгкую, гигроскопичную хлопчатобумажную ткань простого полотняного плетения, вырабатывается специально для медицинских целей, как основа для перевязочного материала, для ватно-марлевых повязок предостерегающих от инфекций.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8A3AA3" w:rsidP="00F40A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>239,2</w:t>
            </w:r>
          </w:p>
        </w:tc>
        <w:tc>
          <w:tcPr>
            <w:tcW w:w="1559" w:type="dxa"/>
            <w:vAlign w:val="center"/>
          </w:tcPr>
          <w:p w:rsidR="008A3AA3" w:rsidRDefault="008A3AA3" w:rsidP="008A3A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7176000</w:t>
            </w:r>
          </w:p>
          <w:p w:rsidR="00F40AC9" w:rsidRDefault="00F40AC9">
            <w:pPr>
              <w:jc w:val="center"/>
              <w:rPr>
                <w:rFonts w:ascii="Calibri" w:hAnsi="Calibri" w:cs="Calibri"/>
              </w:rPr>
            </w:pP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Маска анестезиологическая (наркозная взрослая)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№3. Маска наркозная имеет прозрачную основу, что помогает медицинскому персоналу видеть состояние губ пациента. Манжета выполнена из мягкого пластика и обеспечивает герметичное соприкосновение с кожей лица.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2953,2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885960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Маска анестезиологическая (наркозная взрослая)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№4. Маска наркозная имеет прозрачную основу, что помогает медицинскому персоналу видеть состояние губ пациента. Манжета выполнена из мягкого пластика и обеспечивает герметичное соприкосновение с кожей лица.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2753,1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275310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Маска анестезиологическая (наркозная взрослая)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№5. Маска наркозная имеет прозрачную основу, что помогает медицинскому персоналу видеть состояние губ пациента. Манжета выполнена из мягкого пластика и обеспечивает герметичное соприкосновение </w:t>
            </w:r>
            <w:r w:rsidRPr="00F40AC9">
              <w:rPr>
                <w:rFonts w:ascii="Times New Roman" w:hAnsi="Times New Roman" w:cs="Times New Roman"/>
              </w:rPr>
              <w:lastRenderedPageBreak/>
              <w:t xml:space="preserve">с кожей лица.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2753,1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688275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Маска анестезиологическая (наркозная для новорожденных)  </w:t>
            </w:r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№1. Маска наркозная имеет прозрачную основу, что помогает медицинскому персоналу видеть состояние губ пациента. Манжета выполнена из мягкого пластика и обеспечивает герметичное соприкосновение с кожей лица. 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2753,1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137655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Мешок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Амбу</w:t>
            </w:r>
            <w:proofErr w:type="spellEnd"/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взрослая</w:t>
            </w:r>
            <w:proofErr w:type="gramEnd"/>
            <w:r w:rsidRPr="00F40AC9">
              <w:rPr>
                <w:rFonts w:ascii="Times New Roman" w:hAnsi="Times New Roman" w:cs="Times New Roman"/>
                <w:color w:val="000000"/>
              </w:rPr>
              <w:t>, для форсированной искусственной вентиляции легких. Основан на принудительной подаче воздуха в легкие с помощью маски путем сжатия мешка, который сам наполняется.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20240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1214400</w:t>
            </w:r>
          </w:p>
        </w:tc>
      </w:tr>
      <w:tr w:rsidR="00F40AC9" w:rsidRPr="00B44F80" w:rsidTr="00F82AED">
        <w:tc>
          <w:tcPr>
            <w:tcW w:w="534" w:type="dxa"/>
            <w:vAlign w:val="center"/>
          </w:tcPr>
          <w:p w:rsidR="00F40AC9" w:rsidRDefault="00F40AC9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2126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</w:rPr>
            </w:pPr>
            <w:r w:rsidRPr="00F40AC9">
              <w:rPr>
                <w:rFonts w:ascii="Times New Roman" w:hAnsi="Times New Roman" w:cs="Times New Roman"/>
              </w:rPr>
              <w:t xml:space="preserve">Мешок </w:t>
            </w:r>
            <w:proofErr w:type="spellStart"/>
            <w:r w:rsidRPr="00F40AC9">
              <w:rPr>
                <w:rFonts w:ascii="Times New Roman" w:hAnsi="Times New Roman" w:cs="Times New Roman"/>
              </w:rPr>
              <w:t>Амбу</w:t>
            </w:r>
            <w:proofErr w:type="spellEnd"/>
          </w:p>
        </w:tc>
        <w:tc>
          <w:tcPr>
            <w:tcW w:w="3118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детская, для форсированной искусственной вентиляции легких. Основан на принудительной подаче воздуха в легкие с помощью маски путем сжатия мешка, который сам наполняется.</w:t>
            </w:r>
          </w:p>
        </w:tc>
        <w:tc>
          <w:tcPr>
            <w:tcW w:w="56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0A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F40AC9" w:rsidRPr="00F40AC9" w:rsidRDefault="00F40AC9" w:rsidP="00F40AC9">
            <w:pPr>
              <w:rPr>
                <w:rFonts w:ascii="Times New Roman" w:hAnsi="Times New Roman" w:cs="Times New Roman"/>
                <w:color w:val="000000"/>
              </w:rPr>
            </w:pPr>
            <w:r w:rsidRPr="00F40AC9">
              <w:rPr>
                <w:rFonts w:ascii="Times New Roman" w:hAnsi="Times New Roman" w:cs="Times New Roman"/>
                <w:color w:val="000000"/>
              </w:rPr>
              <w:t>20240</w:t>
            </w:r>
          </w:p>
        </w:tc>
        <w:tc>
          <w:tcPr>
            <w:tcW w:w="1559" w:type="dxa"/>
            <w:vAlign w:val="center"/>
          </w:tcPr>
          <w:p w:rsidR="00F40AC9" w:rsidRDefault="00F40A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566720</w:t>
            </w:r>
          </w:p>
        </w:tc>
      </w:tr>
      <w:tr w:rsidR="007C2012" w:rsidRPr="004A328F" w:rsidTr="00F82AED">
        <w:trPr>
          <w:trHeight w:val="339"/>
        </w:trPr>
        <w:tc>
          <w:tcPr>
            <w:tcW w:w="8755" w:type="dxa"/>
            <w:gridSpan w:val="6"/>
            <w:vAlign w:val="center"/>
          </w:tcPr>
          <w:p w:rsidR="007C2012" w:rsidRPr="004A328F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4A328F">
              <w:rPr>
                <w:rFonts w:ascii="Times New Roman" w:hAnsi="Times New Roman" w:cs="Times New Roman"/>
                <w:b/>
                <w:sz w:val="20"/>
                <w:szCs w:val="21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7C2012" w:rsidRPr="00904F69" w:rsidRDefault="00890A7B" w:rsidP="003A34DF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43 163 180,00</w:t>
            </w:r>
          </w:p>
        </w:tc>
      </w:tr>
    </w:tbl>
    <w:p w:rsidR="00967BCF" w:rsidRDefault="00967BCF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A25482">
        <w:rPr>
          <w:rFonts w:ascii="Times New Roman" w:hAnsi="Times New Roman"/>
          <w:b/>
          <w:lang w:eastAsia="ru-RU"/>
        </w:rPr>
        <w:t xml:space="preserve"> по заявке заказчика </w:t>
      </w:r>
      <w:r w:rsidR="00A25482">
        <w:rPr>
          <w:rFonts w:ascii="Times New Roman" w:hAnsi="Times New Roman"/>
          <w:b/>
          <w:lang w:val="kk-KZ" w:eastAsia="ru-RU"/>
        </w:rPr>
        <w:t xml:space="preserve">с 01.01.2025 до </w:t>
      </w:r>
      <w:r w:rsidR="00A25482">
        <w:rPr>
          <w:rFonts w:ascii="Times New Roman" w:hAnsi="Times New Roman"/>
          <w:b/>
          <w:lang w:eastAsia="ru-RU"/>
        </w:rPr>
        <w:t>31.12.202</w:t>
      </w:r>
      <w:r w:rsidR="00A25482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A25482">
        <w:rPr>
          <w:rFonts w:ascii="Times New Roman" w:hAnsi="Times New Roman"/>
          <w:b/>
          <w:lang w:val="kk-KZ" w:eastAsia="ru-RU"/>
        </w:rPr>
        <w:t>30</w:t>
      </w:r>
      <w:r w:rsidR="00C87558">
        <w:rPr>
          <w:rFonts w:ascii="Times New Roman" w:hAnsi="Times New Roman"/>
          <w:b/>
          <w:lang w:eastAsia="ru-RU"/>
        </w:rPr>
        <w:t>.</w:t>
      </w:r>
      <w:r w:rsidR="00A25482">
        <w:rPr>
          <w:rFonts w:ascii="Times New Roman" w:hAnsi="Times New Roman"/>
          <w:b/>
          <w:lang w:val="kk-KZ" w:eastAsia="ru-RU"/>
        </w:rPr>
        <w:t>12</w:t>
      </w:r>
      <w:r w:rsidR="008C6BA5">
        <w:rPr>
          <w:rFonts w:ascii="Times New Roman" w:hAnsi="Times New Roman"/>
          <w:b/>
          <w:lang w:eastAsia="ru-RU"/>
        </w:rPr>
        <w:t>.202</w:t>
      </w:r>
      <w:r w:rsidR="008C6BA5">
        <w:rPr>
          <w:rFonts w:ascii="Times New Roman" w:hAnsi="Times New Roman"/>
          <w:b/>
          <w:lang w:val="kk-KZ"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08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Pr="008C6BA5">
        <w:rPr>
          <w:rFonts w:ascii="Times New Roman" w:hAnsi="Times New Roman"/>
          <w:b/>
          <w:lang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08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января</w:t>
      </w:r>
      <w:r w:rsidR="00A25482">
        <w:rPr>
          <w:rFonts w:ascii="Times New Roman" w:hAnsi="Times New Roman"/>
          <w:b/>
          <w:lang w:eastAsia="ru-RU"/>
        </w:rPr>
        <w:t xml:space="preserve"> 202</w:t>
      </w:r>
      <w:r w:rsidR="00A25482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6E" w:rsidRDefault="00801E6E">
      <w:r>
        <w:separator/>
      </w:r>
    </w:p>
  </w:endnote>
  <w:endnote w:type="continuationSeparator" w:id="0">
    <w:p w:rsidR="00801E6E" w:rsidRDefault="0080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6E" w:rsidRDefault="00801E6E">
      <w:r>
        <w:separator/>
      </w:r>
    </w:p>
  </w:footnote>
  <w:footnote w:type="continuationSeparator" w:id="0">
    <w:p w:rsidR="00801E6E" w:rsidRDefault="00801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64BCF"/>
    <w:rsid w:val="0007065C"/>
    <w:rsid w:val="00081AA2"/>
    <w:rsid w:val="00094E33"/>
    <w:rsid w:val="000A4F6E"/>
    <w:rsid w:val="000B0439"/>
    <w:rsid w:val="000B5D26"/>
    <w:rsid w:val="000C1323"/>
    <w:rsid w:val="000C2918"/>
    <w:rsid w:val="000D370F"/>
    <w:rsid w:val="000D644F"/>
    <w:rsid w:val="000E6C4F"/>
    <w:rsid w:val="000F10B0"/>
    <w:rsid w:val="00110C5B"/>
    <w:rsid w:val="0011187A"/>
    <w:rsid w:val="00123892"/>
    <w:rsid w:val="001328C4"/>
    <w:rsid w:val="001374B5"/>
    <w:rsid w:val="00140B1E"/>
    <w:rsid w:val="00190DD3"/>
    <w:rsid w:val="001A3507"/>
    <w:rsid w:val="001A45EC"/>
    <w:rsid w:val="001A75A4"/>
    <w:rsid w:val="001B27F6"/>
    <w:rsid w:val="001C0CCD"/>
    <w:rsid w:val="001C408A"/>
    <w:rsid w:val="001C74E7"/>
    <w:rsid w:val="001E49FA"/>
    <w:rsid w:val="001F6363"/>
    <w:rsid w:val="00214142"/>
    <w:rsid w:val="0021663B"/>
    <w:rsid w:val="002411EA"/>
    <w:rsid w:val="002414F6"/>
    <w:rsid w:val="00244FE4"/>
    <w:rsid w:val="00252643"/>
    <w:rsid w:val="00265BAF"/>
    <w:rsid w:val="0026771D"/>
    <w:rsid w:val="00280067"/>
    <w:rsid w:val="002804FB"/>
    <w:rsid w:val="002809F8"/>
    <w:rsid w:val="00283A06"/>
    <w:rsid w:val="00297342"/>
    <w:rsid w:val="002E1335"/>
    <w:rsid w:val="002E1823"/>
    <w:rsid w:val="002E7E6F"/>
    <w:rsid w:val="003016D4"/>
    <w:rsid w:val="00302FAC"/>
    <w:rsid w:val="0031118D"/>
    <w:rsid w:val="00341CAF"/>
    <w:rsid w:val="00345DAA"/>
    <w:rsid w:val="00350145"/>
    <w:rsid w:val="0035752F"/>
    <w:rsid w:val="00360AC3"/>
    <w:rsid w:val="0036322A"/>
    <w:rsid w:val="0037580E"/>
    <w:rsid w:val="003764D0"/>
    <w:rsid w:val="0037767F"/>
    <w:rsid w:val="003859DC"/>
    <w:rsid w:val="00395A9E"/>
    <w:rsid w:val="003A34DF"/>
    <w:rsid w:val="003A566D"/>
    <w:rsid w:val="003C135A"/>
    <w:rsid w:val="003D20C9"/>
    <w:rsid w:val="003E5961"/>
    <w:rsid w:val="00410247"/>
    <w:rsid w:val="00423E4B"/>
    <w:rsid w:val="0042404B"/>
    <w:rsid w:val="00437FD3"/>
    <w:rsid w:val="00440CD2"/>
    <w:rsid w:val="004420C9"/>
    <w:rsid w:val="00493CB7"/>
    <w:rsid w:val="004A2A68"/>
    <w:rsid w:val="004A328F"/>
    <w:rsid w:val="004A4831"/>
    <w:rsid w:val="004B0512"/>
    <w:rsid w:val="004B2B46"/>
    <w:rsid w:val="004B753B"/>
    <w:rsid w:val="004E44C2"/>
    <w:rsid w:val="004E5972"/>
    <w:rsid w:val="004E5DE7"/>
    <w:rsid w:val="005103C5"/>
    <w:rsid w:val="00511565"/>
    <w:rsid w:val="005152B3"/>
    <w:rsid w:val="00557CB1"/>
    <w:rsid w:val="00565C90"/>
    <w:rsid w:val="00566DD2"/>
    <w:rsid w:val="00567CE4"/>
    <w:rsid w:val="00591D81"/>
    <w:rsid w:val="005B2C81"/>
    <w:rsid w:val="005B74A5"/>
    <w:rsid w:val="005C099A"/>
    <w:rsid w:val="005C3E5F"/>
    <w:rsid w:val="005C58F3"/>
    <w:rsid w:val="005D41E9"/>
    <w:rsid w:val="005E686E"/>
    <w:rsid w:val="005F1CA7"/>
    <w:rsid w:val="005F217A"/>
    <w:rsid w:val="005F5E3A"/>
    <w:rsid w:val="0063504A"/>
    <w:rsid w:val="0064016B"/>
    <w:rsid w:val="00641844"/>
    <w:rsid w:val="00644A78"/>
    <w:rsid w:val="00646158"/>
    <w:rsid w:val="00646795"/>
    <w:rsid w:val="00673DCD"/>
    <w:rsid w:val="006760A3"/>
    <w:rsid w:val="00676B90"/>
    <w:rsid w:val="00680887"/>
    <w:rsid w:val="0068365C"/>
    <w:rsid w:val="00690C86"/>
    <w:rsid w:val="006977F2"/>
    <w:rsid w:val="006A59A2"/>
    <w:rsid w:val="006A70B9"/>
    <w:rsid w:val="006B0874"/>
    <w:rsid w:val="006C6091"/>
    <w:rsid w:val="006E181E"/>
    <w:rsid w:val="006E7DE8"/>
    <w:rsid w:val="006F518B"/>
    <w:rsid w:val="006F5EF6"/>
    <w:rsid w:val="00706346"/>
    <w:rsid w:val="0070694E"/>
    <w:rsid w:val="007303E9"/>
    <w:rsid w:val="00734E88"/>
    <w:rsid w:val="00745A8A"/>
    <w:rsid w:val="00755350"/>
    <w:rsid w:val="007975FA"/>
    <w:rsid w:val="007C2012"/>
    <w:rsid w:val="007C4693"/>
    <w:rsid w:val="007D1CDC"/>
    <w:rsid w:val="007D2F69"/>
    <w:rsid w:val="00801E6E"/>
    <w:rsid w:val="008052B8"/>
    <w:rsid w:val="00807051"/>
    <w:rsid w:val="00820792"/>
    <w:rsid w:val="00821A7F"/>
    <w:rsid w:val="00821C01"/>
    <w:rsid w:val="008226DF"/>
    <w:rsid w:val="0083153E"/>
    <w:rsid w:val="008461B7"/>
    <w:rsid w:val="00890A7B"/>
    <w:rsid w:val="008A2FD7"/>
    <w:rsid w:val="008A3AA3"/>
    <w:rsid w:val="008B1448"/>
    <w:rsid w:val="008B32DD"/>
    <w:rsid w:val="008B7588"/>
    <w:rsid w:val="008C2FC8"/>
    <w:rsid w:val="008C6BA5"/>
    <w:rsid w:val="008E41D9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3799C"/>
    <w:rsid w:val="00945F48"/>
    <w:rsid w:val="00960DC1"/>
    <w:rsid w:val="00967BCF"/>
    <w:rsid w:val="00985D69"/>
    <w:rsid w:val="009A02CC"/>
    <w:rsid w:val="009D0852"/>
    <w:rsid w:val="009D52D9"/>
    <w:rsid w:val="00A20AFC"/>
    <w:rsid w:val="00A25482"/>
    <w:rsid w:val="00A2791C"/>
    <w:rsid w:val="00A326DE"/>
    <w:rsid w:val="00A4530E"/>
    <w:rsid w:val="00A53DBD"/>
    <w:rsid w:val="00A57A8F"/>
    <w:rsid w:val="00A614F9"/>
    <w:rsid w:val="00AA22AC"/>
    <w:rsid w:val="00AD26D2"/>
    <w:rsid w:val="00AD712F"/>
    <w:rsid w:val="00AE5B8F"/>
    <w:rsid w:val="00B00C7A"/>
    <w:rsid w:val="00B32506"/>
    <w:rsid w:val="00B3277C"/>
    <w:rsid w:val="00B405F4"/>
    <w:rsid w:val="00B44F80"/>
    <w:rsid w:val="00B452DB"/>
    <w:rsid w:val="00B8360A"/>
    <w:rsid w:val="00B857F5"/>
    <w:rsid w:val="00BB7A7D"/>
    <w:rsid w:val="00BC472C"/>
    <w:rsid w:val="00BF55D9"/>
    <w:rsid w:val="00C168AA"/>
    <w:rsid w:val="00C2253D"/>
    <w:rsid w:val="00C621CB"/>
    <w:rsid w:val="00C63872"/>
    <w:rsid w:val="00C76A87"/>
    <w:rsid w:val="00C81238"/>
    <w:rsid w:val="00C87558"/>
    <w:rsid w:val="00CA10D5"/>
    <w:rsid w:val="00CA1BB3"/>
    <w:rsid w:val="00CA3D25"/>
    <w:rsid w:val="00CF549E"/>
    <w:rsid w:val="00D07512"/>
    <w:rsid w:val="00D07AE6"/>
    <w:rsid w:val="00D12716"/>
    <w:rsid w:val="00D145BE"/>
    <w:rsid w:val="00D538DF"/>
    <w:rsid w:val="00D715EC"/>
    <w:rsid w:val="00D812C2"/>
    <w:rsid w:val="00D902C9"/>
    <w:rsid w:val="00D96D83"/>
    <w:rsid w:val="00DB0796"/>
    <w:rsid w:val="00DC03B1"/>
    <w:rsid w:val="00DD008D"/>
    <w:rsid w:val="00DD0663"/>
    <w:rsid w:val="00DE4AE0"/>
    <w:rsid w:val="00DF4BBB"/>
    <w:rsid w:val="00DF7358"/>
    <w:rsid w:val="00E21422"/>
    <w:rsid w:val="00E25BE7"/>
    <w:rsid w:val="00E3437B"/>
    <w:rsid w:val="00E4045E"/>
    <w:rsid w:val="00E4146B"/>
    <w:rsid w:val="00E71DA2"/>
    <w:rsid w:val="00E87C4F"/>
    <w:rsid w:val="00E96420"/>
    <w:rsid w:val="00E97502"/>
    <w:rsid w:val="00EC599D"/>
    <w:rsid w:val="00ED6290"/>
    <w:rsid w:val="00EF0840"/>
    <w:rsid w:val="00EF2E1D"/>
    <w:rsid w:val="00F047FD"/>
    <w:rsid w:val="00F06F7D"/>
    <w:rsid w:val="00F21CC0"/>
    <w:rsid w:val="00F22A92"/>
    <w:rsid w:val="00F22CFB"/>
    <w:rsid w:val="00F35C27"/>
    <w:rsid w:val="00F40AC9"/>
    <w:rsid w:val="00F45D5E"/>
    <w:rsid w:val="00F56C78"/>
    <w:rsid w:val="00F610E0"/>
    <w:rsid w:val="00F65558"/>
    <w:rsid w:val="00F7255A"/>
    <w:rsid w:val="00F82AED"/>
    <w:rsid w:val="00F93D91"/>
    <w:rsid w:val="00F96242"/>
    <w:rsid w:val="00FB218D"/>
    <w:rsid w:val="00FB2380"/>
    <w:rsid w:val="00FC2605"/>
    <w:rsid w:val="00FC7D4E"/>
    <w:rsid w:val="00FD337F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148</cp:revision>
  <cp:lastPrinted>2024-01-24T09:00:00Z</cp:lastPrinted>
  <dcterms:created xsi:type="dcterms:W3CDTF">2023-12-06T05:01:00Z</dcterms:created>
  <dcterms:modified xsi:type="dcterms:W3CDTF">2025-01-09T10:54:00Z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