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4" w:type="dxa"/>
        <w:tblLayout w:type="fixed"/>
        <w:tblLook w:val="04A0"/>
      </w:tblPr>
      <w:tblGrid>
        <w:gridCol w:w="142"/>
        <w:gridCol w:w="9371"/>
        <w:gridCol w:w="142"/>
      </w:tblGrid>
      <w:tr w:rsidR="00F22CFB" w:rsidRPr="009A02CC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9A02CC" w:rsidRDefault="009A02CC" w:rsidP="009A02CC">
            <w:pPr>
              <w:pStyle w:val="a3"/>
              <w:ind w:left="-675" w:firstLine="675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:rsidR="009A02CC" w:rsidRPr="009A02CC" w:rsidRDefault="009A02CC" w:rsidP="009A02CC">
            <w:pPr>
              <w:pStyle w:val="a3"/>
              <w:ind w:left="-675" w:firstLine="675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  <w:p w:rsidR="00F22CFB" w:rsidRPr="0026285B" w:rsidRDefault="0021663B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kk-KZ" w:eastAsia="ru-RU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Объявление №</w:t>
            </w:r>
            <w:r w:rsidR="00AD1C54">
              <w:rPr>
                <w:rFonts w:ascii="Times New Roman" w:hAnsi="Times New Roman"/>
                <w:b/>
                <w:sz w:val="21"/>
                <w:szCs w:val="21"/>
                <w:lang w:val="kk-KZ" w:eastAsia="ru-RU"/>
              </w:rPr>
              <w:t>7</w:t>
            </w:r>
          </w:p>
        </w:tc>
      </w:tr>
      <w:tr w:rsidR="00F22CFB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9A02CC" w:rsidRDefault="00876249" w:rsidP="00DD40A4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ГКП на ПХВ «</w:t>
            </w:r>
            <w:proofErr w:type="spell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Енбекшиказахская</w:t>
            </w:r>
            <w:proofErr w:type="spellEnd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тендерной документации (далее – тендер закуп)</w:t>
            </w: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по закупу следующих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изделий</w:t>
            </w:r>
            <w:r w:rsidR="00BB71CE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медицинского назначение на 2025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год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</w:p>
        </w:tc>
      </w:tr>
    </w:tbl>
    <w:p w:rsidR="00F22CFB" w:rsidRDefault="00F22CFB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3402"/>
        <w:gridCol w:w="992"/>
        <w:gridCol w:w="1134"/>
        <w:gridCol w:w="1134"/>
        <w:gridCol w:w="1559"/>
      </w:tblGrid>
      <w:tr w:rsidR="00F22CFB" w:rsidTr="0026285B">
        <w:tc>
          <w:tcPr>
            <w:tcW w:w="567" w:type="dxa"/>
          </w:tcPr>
          <w:p w:rsidR="00F22CFB" w:rsidRPr="007842B3" w:rsidRDefault="0021663B" w:rsidP="00D07AE6">
            <w:pPr>
              <w:pStyle w:val="a3"/>
              <w:rPr>
                <w:rFonts w:ascii="Times New Roman" w:hAnsi="Times New Roman"/>
                <w:b/>
                <w:szCs w:val="21"/>
                <w:lang w:val="en-US"/>
              </w:rPr>
            </w:pPr>
            <w:r w:rsidRPr="007842B3">
              <w:rPr>
                <w:rFonts w:ascii="Times New Roman" w:hAnsi="Times New Roman"/>
                <w:b/>
                <w:szCs w:val="21"/>
                <w:lang w:val="en-US"/>
              </w:rPr>
              <w:t>№</w:t>
            </w:r>
          </w:p>
        </w:tc>
        <w:tc>
          <w:tcPr>
            <w:tcW w:w="1702" w:type="dxa"/>
          </w:tcPr>
          <w:p w:rsidR="00F22CFB" w:rsidRPr="007842B3" w:rsidRDefault="0021663B" w:rsidP="00D07AE6">
            <w:pPr>
              <w:pStyle w:val="a3"/>
              <w:rPr>
                <w:rFonts w:ascii="Times New Roman" w:hAnsi="Times New Roman"/>
                <w:b/>
                <w:szCs w:val="21"/>
              </w:rPr>
            </w:pPr>
            <w:r w:rsidRPr="007842B3">
              <w:rPr>
                <w:rFonts w:ascii="Times New Roman" w:hAnsi="Times New Roman"/>
                <w:b/>
                <w:szCs w:val="21"/>
              </w:rPr>
              <w:t>Наименование</w:t>
            </w:r>
          </w:p>
        </w:tc>
        <w:tc>
          <w:tcPr>
            <w:tcW w:w="3402" w:type="dxa"/>
          </w:tcPr>
          <w:p w:rsidR="00F22CFB" w:rsidRPr="007842B3" w:rsidRDefault="00F34C80" w:rsidP="00D07AE6">
            <w:pPr>
              <w:pStyle w:val="a3"/>
              <w:rPr>
                <w:rFonts w:ascii="Times New Roman" w:hAnsi="Times New Roman"/>
                <w:b/>
                <w:szCs w:val="21"/>
                <w:lang w:val="kk-KZ"/>
              </w:rPr>
            </w:pPr>
            <w:r w:rsidRPr="007842B3">
              <w:rPr>
                <w:rFonts w:ascii="Times New Roman" w:hAnsi="Times New Roman"/>
                <w:b/>
                <w:szCs w:val="21"/>
                <w:lang w:val="kk-KZ"/>
              </w:rPr>
              <w:t>Тех описание</w:t>
            </w:r>
          </w:p>
        </w:tc>
        <w:tc>
          <w:tcPr>
            <w:tcW w:w="992" w:type="dxa"/>
          </w:tcPr>
          <w:p w:rsidR="00F22CFB" w:rsidRPr="007842B3" w:rsidRDefault="0021663B" w:rsidP="00D07AE6">
            <w:pPr>
              <w:pStyle w:val="a3"/>
              <w:rPr>
                <w:rFonts w:ascii="Times New Roman" w:hAnsi="Times New Roman"/>
                <w:b/>
                <w:szCs w:val="21"/>
              </w:rPr>
            </w:pPr>
            <w:proofErr w:type="spellStart"/>
            <w:proofErr w:type="gramStart"/>
            <w:r w:rsidRPr="007842B3">
              <w:rPr>
                <w:rFonts w:ascii="Times New Roman" w:hAnsi="Times New Roman"/>
                <w:b/>
                <w:szCs w:val="21"/>
              </w:rPr>
              <w:t>Ед</w:t>
            </w:r>
            <w:proofErr w:type="spellEnd"/>
            <w:proofErr w:type="gramEnd"/>
            <w:r w:rsidRPr="007842B3">
              <w:rPr>
                <w:rFonts w:ascii="Times New Roman" w:hAnsi="Times New Roman"/>
                <w:b/>
                <w:szCs w:val="21"/>
              </w:rPr>
              <w:t xml:space="preserve"> </w:t>
            </w:r>
            <w:proofErr w:type="spellStart"/>
            <w:r w:rsidRPr="007842B3">
              <w:rPr>
                <w:rFonts w:ascii="Times New Roman" w:hAnsi="Times New Roman"/>
                <w:b/>
                <w:szCs w:val="21"/>
              </w:rPr>
              <w:t>изм</w:t>
            </w:r>
            <w:proofErr w:type="spellEnd"/>
            <w:r w:rsidRPr="007842B3">
              <w:rPr>
                <w:rFonts w:ascii="Times New Roman" w:hAnsi="Times New Roman"/>
                <w:b/>
                <w:szCs w:val="21"/>
              </w:rPr>
              <w:t>.</w:t>
            </w:r>
          </w:p>
        </w:tc>
        <w:tc>
          <w:tcPr>
            <w:tcW w:w="1134" w:type="dxa"/>
          </w:tcPr>
          <w:p w:rsidR="00F22CFB" w:rsidRPr="007842B3" w:rsidRDefault="0021663B" w:rsidP="00D07AE6">
            <w:pPr>
              <w:pStyle w:val="a3"/>
              <w:rPr>
                <w:rFonts w:ascii="Times New Roman" w:hAnsi="Times New Roman"/>
                <w:b/>
                <w:szCs w:val="21"/>
              </w:rPr>
            </w:pPr>
            <w:r w:rsidRPr="007842B3">
              <w:rPr>
                <w:rFonts w:ascii="Times New Roman" w:hAnsi="Times New Roman"/>
                <w:b/>
                <w:szCs w:val="21"/>
              </w:rPr>
              <w:t>Кол-во</w:t>
            </w:r>
          </w:p>
        </w:tc>
        <w:tc>
          <w:tcPr>
            <w:tcW w:w="1134" w:type="dxa"/>
          </w:tcPr>
          <w:p w:rsidR="00F22CFB" w:rsidRPr="007842B3" w:rsidRDefault="0021663B" w:rsidP="00D07AE6">
            <w:pPr>
              <w:pStyle w:val="a3"/>
              <w:rPr>
                <w:rFonts w:ascii="Times New Roman" w:hAnsi="Times New Roman"/>
                <w:b/>
                <w:szCs w:val="21"/>
              </w:rPr>
            </w:pPr>
            <w:r w:rsidRPr="007842B3">
              <w:rPr>
                <w:rFonts w:ascii="Times New Roman" w:hAnsi="Times New Roman"/>
                <w:b/>
                <w:szCs w:val="21"/>
              </w:rPr>
              <w:t>Цена</w:t>
            </w:r>
          </w:p>
        </w:tc>
        <w:tc>
          <w:tcPr>
            <w:tcW w:w="1559" w:type="dxa"/>
          </w:tcPr>
          <w:p w:rsidR="00F22CFB" w:rsidRPr="007842B3" w:rsidRDefault="0021663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1"/>
              </w:rPr>
            </w:pPr>
            <w:r w:rsidRPr="007842B3">
              <w:rPr>
                <w:rFonts w:ascii="Times New Roman" w:hAnsi="Times New Roman"/>
                <w:b/>
                <w:szCs w:val="21"/>
              </w:rPr>
              <w:t>сумма</w:t>
            </w:r>
          </w:p>
        </w:tc>
      </w:tr>
      <w:tr w:rsidR="00A3513A" w:rsidRPr="00876249" w:rsidTr="00AA6977">
        <w:trPr>
          <w:trHeight w:val="966"/>
        </w:trPr>
        <w:tc>
          <w:tcPr>
            <w:tcW w:w="567" w:type="dxa"/>
          </w:tcPr>
          <w:p w:rsidR="00A3513A" w:rsidRDefault="00A3513A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3513A" w:rsidRDefault="00A3513A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3513A" w:rsidRPr="00F34C80" w:rsidRDefault="00A3513A" w:rsidP="0032292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vAlign w:val="center"/>
          </w:tcPr>
          <w:p w:rsidR="00A3513A" w:rsidRPr="00AD1C54" w:rsidRDefault="00A35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AD1C54">
              <w:rPr>
                <w:rFonts w:ascii="Times New Roman" w:hAnsi="Times New Roman" w:cs="Times New Roman"/>
                <w:sz w:val="20"/>
                <w:szCs w:val="20"/>
              </w:rPr>
              <w:t>Контрольная кровь, норма</w:t>
            </w:r>
          </w:p>
        </w:tc>
        <w:tc>
          <w:tcPr>
            <w:tcW w:w="3402" w:type="dxa"/>
            <w:vAlign w:val="bottom"/>
          </w:tcPr>
          <w:p w:rsidR="00A3513A" w:rsidRPr="00AD1C54" w:rsidRDefault="00A3513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Контрольная кровь, норма, для автоматического гематологического анализатора ABX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Pentra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80XL</w:t>
            </w:r>
          </w:p>
        </w:tc>
        <w:tc>
          <w:tcPr>
            <w:tcW w:w="992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131 750</w:t>
            </w:r>
          </w:p>
        </w:tc>
        <w:tc>
          <w:tcPr>
            <w:tcW w:w="1559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7 905 000</w:t>
            </w:r>
          </w:p>
        </w:tc>
      </w:tr>
      <w:tr w:rsidR="00A3513A" w:rsidRPr="00876249" w:rsidTr="00AA6977">
        <w:trPr>
          <w:trHeight w:val="1108"/>
        </w:trPr>
        <w:tc>
          <w:tcPr>
            <w:tcW w:w="567" w:type="dxa"/>
          </w:tcPr>
          <w:p w:rsidR="00A3513A" w:rsidRDefault="00A3513A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3513A" w:rsidRDefault="00A3513A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2" w:type="dxa"/>
            <w:vAlign w:val="bottom"/>
          </w:tcPr>
          <w:p w:rsidR="00A3513A" w:rsidRPr="00AD1C54" w:rsidRDefault="00A351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Изотонический Р80</w:t>
            </w:r>
          </w:p>
        </w:tc>
        <w:tc>
          <w:tcPr>
            <w:tcW w:w="3402" w:type="dxa"/>
            <w:vAlign w:val="bottom"/>
          </w:tcPr>
          <w:p w:rsidR="00A3513A" w:rsidRPr="00AD1C54" w:rsidRDefault="00A3513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Буферный изотонический раствор, предназначенный для использования при проведении диагностики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vitro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разработанный для покрытия и разбавления лейкоцитов (WBC), а также для определения и дифференцировки клеток крови, и измерения гематокрита. Предназначено для использования в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клиникодиагностических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лабораториях</w:t>
            </w:r>
            <w:proofErr w:type="gram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ля автоматического гематологического анализатора ABX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Pentra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80XL</w:t>
            </w:r>
          </w:p>
        </w:tc>
        <w:tc>
          <w:tcPr>
            <w:tcW w:w="992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71 750</w:t>
            </w:r>
          </w:p>
        </w:tc>
        <w:tc>
          <w:tcPr>
            <w:tcW w:w="1559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14 350 000</w:t>
            </w:r>
          </w:p>
        </w:tc>
      </w:tr>
      <w:tr w:rsidR="00A3513A" w:rsidRPr="00876249" w:rsidTr="00AA6977">
        <w:trPr>
          <w:trHeight w:val="1108"/>
        </w:trPr>
        <w:tc>
          <w:tcPr>
            <w:tcW w:w="567" w:type="dxa"/>
          </w:tcPr>
          <w:p w:rsidR="00A3513A" w:rsidRDefault="00A3513A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2" w:type="dxa"/>
            <w:vAlign w:val="center"/>
          </w:tcPr>
          <w:p w:rsidR="00A3513A" w:rsidRPr="00AD1C54" w:rsidRDefault="00A351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Лизирующий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раствор базофилы</w:t>
            </w:r>
          </w:p>
        </w:tc>
        <w:tc>
          <w:tcPr>
            <w:tcW w:w="3402" w:type="dxa"/>
            <w:vAlign w:val="bottom"/>
          </w:tcPr>
          <w:p w:rsidR="00A3513A" w:rsidRPr="00AD1C54" w:rsidRDefault="00A3513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Лизирующий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раствор, предназначенный для использования в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vitro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диагностике и разработанный для разрушения эритроцитов (RBC), для подсчета и дифференцировки лейкоцитов (WBC)</w:t>
            </w:r>
            <w:proofErr w:type="gram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ля автоматического гематологического анализатора ABX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Pentra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80XL</w:t>
            </w:r>
          </w:p>
        </w:tc>
        <w:tc>
          <w:tcPr>
            <w:tcW w:w="992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134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85 750</w:t>
            </w:r>
          </w:p>
        </w:tc>
        <w:tc>
          <w:tcPr>
            <w:tcW w:w="1559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22 295 000</w:t>
            </w:r>
          </w:p>
        </w:tc>
      </w:tr>
      <w:tr w:rsidR="00A3513A" w:rsidRPr="00876249" w:rsidTr="00AA6977">
        <w:trPr>
          <w:trHeight w:val="1108"/>
        </w:trPr>
        <w:tc>
          <w:tcPr>
            <w:tcW w:w="567" w:type="dxa"/>
          </w:tcPr>
          <w:p w:rsidR="00A3513A" w:rsidRDefault="00A3513A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02" w:type="dxa"/>
            <w:vAlign w:val="bottom"/>
          </w:tcPr>
          <w:p w:rsidR="00A3513A" w:rsidRPr="00AD1C54" w:rsidRDefault="00A351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Лизирующий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раствор Р80</w:t>
            </w:r>
          </w:p>
        </w:tc>
        <w:tc>
          <w:tcPr>
            <w:tcW w:w="3402" w:type="dxa"/>
            <w:vAlign w:val="bottom"/>
          </w:tcPr>
          <w:p w:rsidR="00A3513A" w:rsidRPr="00AD1C54" w:rsidRDefault="00A3513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Лизирующий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раствор, предназначенный для диагностики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vitro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применяемый для лизиса эритроцитов (RBC) с целью подсчета и дифференцировки лейкоцитов (WBC) и определения концентрации гемоглобина для автоматического гематологического анализатора ABX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Pentra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80XL</w:t>
            </w:r>
          </w:p>
        </w:tc>
        <w:tc>
          <w:tcPr>
            <w:tcW w:w="992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85 750</w:t>
            </w:r>
          </w:p>
        </w:tc>
        <w:tc>
          <w:tcPr>
            <w:tcW w:w="1559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12 862 500</w:t>
            </w:r>
          </w:p>
        </w:tc>
      </w:tr>
      <w:tr w:rsidR="00A3513A" w:rsidRPr="00876249" w:rsidTr="00AA6977">
        <w:trPr>
          <w:trHeight w:val="1108"/>
        </w:trPr>
        <w:tc>
          <w:tcPr>
            <w:tcW w:w="567" w:type="dxa"/>
          </w:tcPr>
          <w:p w:rsidR="00A3513A" w:rsidRDefault="00A3513A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2" w:type="dxa"/>
            <w:vAlign w:val="bottom"/>
          </w:tcPr>
          <w:p w:rsidR="00A3513A" w:rsidRPr="00AD1C54" w:rsidRDefault="00A351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Лизирующий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раствор эозинофила</w:t>
            </w:r>
          </w:p>
        </w:tc>
        <w:tc>
          <w:tcPr>
            <w:tcW w:w="3402" w:type="dxa"/>
            <w:vAlign w:val="bottom"/>
          </w:tcPr>
          <w:p w:rsidR="00A3513A" w:rsidRPr="00AD1C54" w:rsidRDefault="00A3513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Лизирующий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раствор, предназначенный для использования в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vitro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диагностике и разработанный для разрушения эритроцитов (RBC), для подсчета и дифференцировки лейкоцитов (WBC) на счетчиках форменных элементов крови</w:t>
            </w:r>
            <w:proofErr w:type="gram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ля автоматического гематологического анализатора ABX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Pentra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80XL</w:t>
            </w:r>
          </w:p>
        </w:tc>
        <w:tc>
          <w:tcPr>
            <w:tcW w:w="992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34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94 750</w:t>
            </w:r>
          </w:p>
        </w:tc>
        <w:tc>
          <w:tcPr>
            <w:tcW w:w="1559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13 265 000</w:t>
            </w:r>
          </w:p>
        </w:tc>
      </w:tr>
      <w:tr w:rsidR="00A3513A" w:rsidRPr="00876249" w:rsidTr="00AA6977">
        <w:trPr>
          <w:trHeight w:val="1108"/>
        </w:trPr>
        <w:tc>
          <w:tcPr>
            <w:tcW w:w="567" w:type="dxa"/>
          </w:tcPr>
          <w:p w:rsidR="00A3513A" w:rsidRDefault="00A3513A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02" w:type="dxa"/>
            <w:vAlign w:val="center"/>
          </w:tcPr>
          <w:p w:rsidR="00A3513A" w:rsidRPr="00AD1C54" w:rsidRDefault="00A351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Холестерин низкой плотности</w:t>
            </w:r>
          </w:p>
        </w:tc>
        <w:tc>
          <w:tcPr>
            <w:tcW w:w="3402" w:type="dxa"/>
            <w:vAlign w:val="bottom"/>
          </w:tcPr>
          <w:p w:rsidR="00A3513A" w:rsidRPr="00AD1C54" w:rsidRDefault="00A351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1C54">
              <w:rPr>
                <w:rFonts w:ascii="Times New Roman" w:hAnsi="Times New Roman" w:cs="Times New Roman"/>
                <w:sz w:val="16"/>
                <w:szCs w:val="16"/>
              </w:rPr>
              <w:t xml:space="preserve">Реагент предназначен для диагностического количественного определения </w:t>
            </w:r>
            <w:proofErr w:type="spellStart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proofErr w:type="spellEnd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>vitro</w:t>
            </w:r>
            <w:proofErr w:type="spellEnd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 xml:space="preserve"> холестерина в сыворотке и плазме крови человека с помощью ферментативного фотометрического анализа (реакция </w:t>
            </w:r>
            <w:proofErr w:type="spellStart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>Триндера</w:t>
            </w:r>
            <w:proofErr w:type="spellEnd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 xml:space="preserve">). Определение холестерина используется в диагностике и лечении заболеваний, при которых наблюдается повышенное содержание холестерина в крови, а также нарушений метаболизма липидов и </w:t>
            </w:r>
            <w:proofErr w:type="spellStart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>липопротеинов</w:t>
            </w:r>
            <w:proofErr w:type="spellEnd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 xml:space="preserve">. Для автоматического биохимического анализатора ABX </w:t>
            </w:r>
            <w:proofErr w:type="spellStart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>Pentra</w:t>
            </w:r>
            <w:proofErr w:type="spellEnd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 xml:space="preserve"> C400</w:t>
            </w:r>
          </w:p>
        </w:tc>
        <w:tc>
          <w:tcPr>
            <w:tcW w:w="992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66 300</w:t>
            </w:r>
          </w:p>
        </w:tc>
        <w:tc>
          <w:tcPr>
            <w:tcW w:w="1559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7 956 000</w:t>
            </w:r>
          </w:p>
        </w:tc>
      </w:tr>
      <w:tr w:rsidR="00A3513A" w:rsidRPr="00876249" w:rsidTr="00AA6977">
        <w:trPr>
          <w:trHeight w:val="1108"/>
        </w:trPr>
        <w:tc>
          <w:tcPr>
            <w:tcW w:w="567" w:type="dxa"/>
          </w:tcPr>
          <w:p w:rsidR="00A3513A" w:rsidRDefault="00A3513A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02" w:type="dxa"/>
            <w:vAlign w:val="center"/>
          </w:tcPr>
          <w:p w:rsidR="00A3513A" w:rsidRPr="00AD1C54" w:rsidRDefault="00A35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C54">
              <w:rPr>
                <w:rFonts w:ascii="Times New Roman" w:hAnsi="Times New Roman" w:cs="Times New Roman"/>
                <w:sz w:val="20"/>
                <w:szCs w:val="20"/>
              </w:rPr>
              <w:t xml:space="preserve">Билирубин общий </w:t>
            </w:r>
          </w:p>
        </w:tc>
        <w:tc>
          <w:tcPr>
            <w:tcW w:w="3402" w:type="dxa"/>
            <w:vAlign w:val="center"/>
          </w:tcPr>
          <w:p w:rsidR="00A3513A" w:rsidRPr="00AD1C54" w:rsidRDefault="00A351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1C54">
              <w:rPr>
                <w:rFonts w:ascii="Times New Roman" w:hAnsi="Times New Roman" w:cs="Times New Roman"/>
                <w:sz w:val="16"/>
                <w:szCs w:val="16"/>
              </w:rPr>
              <w:t xml:space="preserve">Реагент предназначен для диагностического количественного определения </w:t>
            </w:r>
            <w:proofErr w:type="spellStart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proofErr w:type="spellEnd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>vitro</w:t>
            </w:r>
            <w:proofErr w:type="spellEnd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 xml:space="preserve"> общего билирубина в сыворотке и плазме крови человека с помощью фотометрии с использованием 2,4-дихлоранилина (ДХА) и </w:t>
            </w:r>
            <w:r w:rsidRPr="00AD1C5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детергентов. Уровни билирубина (прямого или общего), органического соединения, которое образуется при нормальном и патологическом разрушении эритроцитов, определяют для диагностики и лечения заболеваний печени, гемолитических заболеваний системы крови и метаболических нарушений, в том числе гепатита и закупорки желчных протоков. Реагент 1: Фосфатный буфер 50 </w:t>
            </w:r>
            <w:proofErr w:type="spellStart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>ммоль</w:t>
            </w:r>
            <w:proofErr w:type="spellEnd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 xml:space="preserve">/Л </w:t>
            </w:r>
            <w:proofErr w:type="spellStart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>NaCl</w:t>
            </w:r>
            <w:proofErr w:type="spellEnd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 xml:space="preserve"> 150 </w:t>
            </w:r>
            <w:proofErr w:type="spellStart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>ммоль</w:t>
            </w:r>
            <w:proofErr w:type="spellEnd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 xml:space="preserve">/Л Детергенты, стабилизаторы Реагент 2: 2,4-дихлорфенил </w:t>
            </w:r>
            <w:proofErr w:type="spellStart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>диазониевая</w:t>
            </w:r>
            <w:proofErr w:type="spellEnd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 xml:space="preserve"> соль 5 </w:t>
            </w:r>
            <w:proofErr w:type="spellStart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>ммоль</w:t>
            </w:r>
            <w:proofErr w:type="spellEnd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>/Л</w:t>
            </w:r>
            <w:r w:rsidRPr="00AD1C5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>HCl</w:t>
            </w:r>
            <w:proofErr w:type="spellEnd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 xml:space="preserve"> 130 </w:t>
            </w:r>
            <w:proofErr w:type="spellStart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>ммоль</w:t>
            </w:r>
            <w:proofErr w:type="spellEnd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>/Л Детергент</w:t>
            </w:r>
            <w:proofErr w:type="gramStart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 xml:space="preserve"> Д</w:t>
            </w:r>
            <w:proofErr w:type="gramEnd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 xml:space="preserve">ля автоматического биохимического анализатора ABX </w:t>
            </w:r>
            <w:proofErr w:type="spellStart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>Pentra</w:t>
            </w:r>
            <w:proofErr w:type="spellEnd"/>
            <w:r w:rsidRPr="00AD1C54">
              <w:rPr>
                <w:rFonts w:ascii="Times New Roman" w:hAnsi="Times New Roman" w:cs="Times New Roman"/>
                <w:sz w:val="16"/>
                <w:szCs w:val="16"/>
              </w:rPr>
              <w:t xml:space="preserve"> C400</w:t>
            </w:r>
          </w:p>
        </w:tc>
        <w:tc>
          <w:tcPr>
            <w:tcW w:w="992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51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фл</w:t>
            </w:r>
            <w:proofErr w:type="spellEnd"/>
          </w:p>
        </w:tc>
        <w:tc>
          <w:tcPr>
            <w:tcW w:w="1134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14 750</w:t>
            </w:r>
          </w:p>
        </w:tc>
        <w:tc>
          <w:tcPr>
            <w:tcW w:w="1559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8 850 000</w:t>
            </w:r>
          </w:p>
        </w:tc>
      </w:tr>
      <w:tr w:rsidR="00A3513A" w:rsidRPr="00876249" w:rsidTr="000032DF">
        <w:trPr>
          <w:trHeight w:val="1108"/>
        </w:trPr>
        <w:tc>
          <w:tcPr>
            <w:tcW w:w="567" w:type="dxa"/>
          </w:tcPr>
          <w:p w:rsidR="00A3513A" w:rsidRDefault="00A3513A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1702" w:type="dxa"/>
            <w:vAlign w:val="center"/>
          </w:tcPr>
          <w:p w:rsidR="00A3513A" w:rsidRPr="00AD1C54" w:rsidRDefault="00A351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Кюветы </w:t>
            </w:r>
          </w:p>
        </w:tc>
        <w:tc>
          <w:tcPr>
            <w:tcW w:w="3402" w:type="dxa"/>
            <w:vAlign w:val="bottom"/>
          </w:tcPr>
          <w:p w:rsidR="00A3513A" w:rsidRPr="00AD1C54" w:rsidRDefault="00A3513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Кюветы для автоматического биохимического анализатора ABX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Pentra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C400</w:t>
            </w:r>
          </w:p>
        </w:tc>
        <w:tc>
          <w:tcPr>
            <w:tcW w:w="992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34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241 750</w:t>
            </w:r>
          </w:p>
        </w:tc>
        <w:tc>
          <w:tcPr>
            <w:tcW w:w="1559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31 427 500</w:t>
            </w:r>
          </w:p>
        </w:tc>
      </w:tr>
      <w:tr w:rsidR="00A3513A" w:rsidRPr="00876249" w:rsidTr="000032DF">
        <w:trPr>
          <w:trHeight w:val="1108"/>
        </w:trPr>
        <w:tc>
          <w:tcPr>
            <w:tcW w:w="567" w:type="dxa"/>
          </w:tcPr>
          <w:p w:rsidR="00A3513A" w:rsidRDefault="00A3513A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702" w:type="dxa"/>
            <w:vAlign w:val="center"/>
          </w:tcPr>
          <w:p w:rsidR="00A3513A" w:rsidRPr="00AD1C54" w:rsidRDefault="00A35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C54">
              <w:rPr>
                <w:rFonts w:ascii="Times New Roman" w:hAnsi="Times New Roman" w:cs="Times New Roman"/>
                <w:sz w:val="20"/>
                <w:szCs w:val="20"/>
              </w:rPr>
              <w:t xml:space="preserve">Протромбин </w:t>
            </w:r>
          </w:p>
        </w:tc>
        <w:tc>
          <w:tcPr>
            <w:tcW w:w="3402" w:type="dxa"/>
            <w:vAlign w:val="bottom"/>
          </w:tcPr>
          <w:p w:rsidR="00A3513A" w:rsidRPr="00AD1C54" w:rsidRDefault="00A3513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Протромбин тест представляет собой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рекомбинантный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тромбопластин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человека, который содержит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рекомбинантный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тканевый фактор человека, липиды и ионы кальция. Тест на определение ПВ в соответствии с режиме "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Quick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является точным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скрининговым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тестом для внешней системы коагуляции. очень чувствителен к антагонистам витамина</w:t>
            </w:r>
            <w:proofErr w:type="gram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</w:t>
            </w:r>
            <w:proofErr w:type="gram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сниженному уровню факторов по внешнему пути (фактор II, V, VII и X), наследственным или приобретенным нарушениям свертывания крови и печеночной недостаточности. Таким образом, ПВ реагентом оптимально используется для предварительного хирургического скрининга и мониторинга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пероральной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антикоагулянтной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терапии (ПАТ). Реагент с соответствующим количеством дефицитной плазмой также подходит для определения активности внешнего пути коагуляции. Кроме того, реагент имеет повышенную чувствительность к определенным факторам, таким как фактор VII, из-за этих характеристик в некоторых случаях он может вызвать длительную коагуляцию по сравнению с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тромбопластинами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их экстрактов ткани. Для полуавтоматического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коагулометра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Yumizen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G400</w:t>
            </w:r>
          </w:p>
        </w:tc>
        <w:tc>
          <w:tcPr>
            <w:tcW w:w="992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134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171 750</w:t>
            </w:r>
          </w:p>
        </w:tc>
        <w:tc>
          <w:tcPr>
            <w:tcW w:w="1559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8 587 500</w:t>
            </w:r>
          </w:p>
        </w:tc>
      </w:tr>
      <w:tr w:rsidR="00A3513A" w:rsidRPr="00876249" w:rsidTr="000032DF">
        <w:trPr>
          <w:trHeight w:val="1108"/>
        </w:trPr>
        <w:tc>
          <w:tcPr>
            <w:tcW w:w="567" w:type="dxa"/>
          </w:tcPr>
          <w:p w:rsidR="00A3513A" w:rsidRDefault="00A3513A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702" w:type="dxa"/>
            <w:vAlign w:val="center"/>
          </w:tcPr>
          <w:p w:rsidR="00A3513A" w:rsidRPr="00AD1C54" w:rsidRDefault="00A35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1C54">
              <w:rPr>
                <w:rFonts w:ascii="Times New Roman" w:hAnsi="Times New Roman" w:cs="Times New Roman"/>
                <w:sz w:val="20"/>
                <w:szCs w:val="20"/>
              </w:rPr>
              <w:t>Прокальцитонин</w:t>
            </w:r>
            <w:proofErr w:type="spellEnd"/>
          </w:p>
        </w:tc>
        <w:tc>
          <w:tcPr>
            <w:tcW w:w="3402" w:type="dxa"/>
            <w:vAlign w:val="bottom"/>
          </w:tcPr>
          <w:p w:rsidR="00A3513A" w:rsidRPr="00AD1C54" w:rsidRDefault="00A3513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Прокальцитонин-тест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является количественным быстрым </w:t>
            </w:r>
            <w:proofErr w:type="spellStart"/>
            <w:proofErr w:type="gram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скрининг-тестом</w:t>
            </w:r>
            <w:proofErr w:type="spellEnd"/>
            <w:proofErr w:type="gram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выявления PCT в образцах сыворотки, плазмы и цельной крови. В методе используется уникальная комбинация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моноклонально-красочного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конъюгата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моноклонально-твердофазных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антител для идентификации PCT в тестовых образцах с высокой степенью специфичности. II- КОМПОНЕНТЫ КОМПЛЕКТА</w:t>
            </w:r>
            <w:proofErr w:type="gram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</w:t>
            </w:r>
            <w:proofErr w:type="gram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аждый набор содержит все необходимое для проведения  20 тестов. 1- Реакционные устройства: 20 2- Одноразовые пластиковые пипетки:  20 3- Разбавитель в бутылке для капельниц: 5 мл 4- Брошюра с инструкциями: 1 5- Управление (опционально): Положительный контроль. V0330 и отрицательный контроль ссылка. V0331: сублимированный препарат не инфекционного соединения в разбавленной </w:t>
            </w:r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человеческой сыворотке, протестированный и признанный отрицательным на антиген против ВИЧ,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анти-</w:t>
            </w:r>
            <w:proofErr w:type="gram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HCV</w:t>
            </w:r>
            <w:proofErr w:type="spellEnd"/>
            <w:proofErr w:type="gram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HBs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содержащий 0,05 % азида натрия, опционально доступен в качестве положительного и отрицательного контроля (1х0,25 мл). Диапазон концентрации указан на этикетке флакона.</w:t>
            </w:r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gram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III- ХРАНЕНИЕ И СТАБИЛЬНОСТЬ 1- Все компоненты комплекта должны храниться при комнатной температуре (от +4°C до +30°C) в герметичном чехле.</w:t>
            </w:r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2- Не замораживайте комплект.</w:t>
            </w:r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3- Набор стабилен до истечения срока годности, указанного на этикетке упаковки.</w:t>
            </w:r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4- Контрольные флаконы стабильны в течение 7 дней при хранении при температуре от +2°C до +8°C после восстановления.</w:t>
            </w:r>
            <w:proofErr w:type="gram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Экспресс тест для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иммунохроматографического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анализатора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Easy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</w:t>
            </w:r>
            <w:proofErr w:type="gram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еа</w:t>
            </w:r>
            <w:proofErr w:type="gram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der+</w:t>
            </w:r>
            <w:proofErr w:type="spellEnd"/>
          </w:p>
        </w:tc>
        <w:tc>
          <w:tcPr>
            <w:tcW w:w="992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51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101 750</w:t>
            </w:r>
          </w:p>
        </w:tc>
        <w:tc>
          <w:tcPr>
            <w:tcW w:w="1559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15 262 500</w:t>
            </w:r>
          </w:p>
        </w:tc>
      </w:tr>
      <w:tr w:rsidR="00A3513A" w:rsidRPr="00876249" w:rsidTr="0022430D">
        <w:trPr>
          <w:trHeight w:val="1108"/>
        </w:trPr>
        <w:tc>
          <w:tcPr>
            <w:tcW w:w="567" w:type="dxa"/>
          </w:tcPr>
          <w:p w:rsidR="00A3513A" w:rsidRDefault="00A3513A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1702" w:type="dxa"/>
            <w:vAlign w:val="center"/>
          </w:tcPr>
          <w:p w:rsidR="00A3513A" w:rsidRPr="00AD1C54" w:rsidRDefault="00A35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1C54">
              <w:rPr>
                <w:rFonts w:ascii="Times New Roman" w:hAnsi="Times New Roman" w:cs="Times New Roman"/>
                <w:sz w:val="20"/>
                <w:szCs w:val="20"/>
              </w:rPr>
              <w:t>Тропонин</w:t>
            </w:r>
            <w:proofErr w:type="spellEnd"/>
            <w:r w:rsidRPr="00AD1C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Align w:val="bottom"/>
          </w:tcPr>
          <w:p w:rsidR="00A3513A" w:rsidRPr="00AD1C54" w:rsidRDefault="00A3513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Тропонин-тест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— это количественный экспресс-анализ для определения сердечного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тропонина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 в сыворотке, плазме или цельной крови. В методе используется уникальная комбинация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моноклонального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конъюгата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красителя и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поликлональных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твердофазных антител для определения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тропонина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тестируемых образцах с высокой степенью чувствительности.  III. </w:t>
            </w:r>
            <w:proofErr w:type="gram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КОМПОНЕНТЫ НАБОРА В каждом наборе есть все необходимое для проведения  20 тестов. 1- Устройства реакции: 20 2- Одноразовые пластиковые пипетки: 20 3- Разбавитель во флаконе-капельнице: 5 мл 4- Листок-вкладыш с инструкцией: 1 IV- ХРАНЕНИЕ И СТАБИЛЬНОСТЬ 1- Все компоненты набора, включая дополнительный контроль перед восстановлением дистиллированной водой, следует хранить при любой температуре от + 4 °C до + 30 °C в герметичном</w:t>
            </w:r>
            <w:proofErr w:type="gram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футляре</w:t>
            </w:r>
            <w:proofErr w:type="gram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2- Не замораживайте тестовый набор. 3- Набор стабилен до истечения срока годности, указанного на этикетке упаковки. Экспресс тест для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иммунохроматографического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анализатора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Easy</w:t>
            </w:r>
            <w:proofErr w:type="spell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</w:t>
            </w:r>
            <w:proofErr w:type="gramStart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еа</w:t>
            </w:r>
            <w:proofErr w:type="gramEnd"/>
            <w:r w:rsidRPr="00AD1C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der+</w:t>
            </w:r>
            <w:proofErr w:type="spellEnd"/>
          </w:p>
        </w:tc>
        <w:tc>
          <w:tcPr>
            <w:tcW w:w="992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sz w:val="20"/>
                <w:szCs w:val="20"/>
              </w:rPr>
              <w:t>51 750</w:t>
            </w:r>
          </w:p>
        </w:tc>
        <w:tc>
          <w:tcPr>
            <w:tcW w:w="1559" w:type="dxa"/>
            <w:vAlign w:val="center"/>
          </w:tcPr>
          <w:p w:rsidR="00A3513A" w:rsidRPr="00A3513A" w:rsidRDefault="00A3513A" w:rsidP="00A351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51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12 937 500</w:t>
            </w:r>
          </w:p>
        </w:tc>
      </w:tr>
      <w:tr w:rsidR="009F7F4B" w:rsidRPr="00F34C80" w:rsidTr="0026285B">
        <w:tc>
          <w:tcPr>
            <w:tcW w:w="567" w:type="dxa"/>
          </w:tcPr>
          <w:p w:rsidR="009F7F4B" w:rsidRPr="00F34C80" w:rsidRDefault="009F7F4B" w:rsidP="009F7F4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4" w:type="dxa"/>
            <w:gridSpan w:val="5"/>
          </w:tcPr>
          <w:p w:rsidR="009F7F4B" w:rsidRPr="00F34C80" w:rsidRDefault="009F7F4B" w:rsidP="009F7F4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2B3">
              <w:rPr>
                <w:rFonts w:ascii="Times New Roman" w:hAnsi="Times New Roman"/>
                <w:b/>
                <w:szCs w:val="20"/>
              </w:rPr>
              <w:t>Итого</w:t>
            </w:r>
          </w:p>
        </w:tc>
        <w:tc>
          <w:tcPr>
            <w:tcW w:w="1559" w:type="dxa"/>
          </w:tcPr>
          <w:p w:rsidR="009F7F4B" w:rsidRPr="00DC1F00" w:rsidRDefault="00C60AAD" w:rsidP="00F339D1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155 698 500,00</w:t>
            </w:r>
          </w:p>
        </w:tc>
      </w:tr>
    </w:tbl>
    <w:p w:rsidR="00F22CFB" w:rsidRPr="00F34C80" w:rsidRDefault="00F22CFB">
      <w:pPr>
        <w:pStyle w:val="a3"/>
        <w:rPr>
          <w:rFonts w:ascii="Times New Roman" w:hAnsi="Times New Roman"/>
          <w:bCs/>
          <w:sz w:val="20"/>
          <w:szCs w:val="20"/>
          <w:lang w:eastAsia="ru-RU"/>
        </w:rPr>
      </w:pPr>
    </w:p>
    <w:p w:rsidR="00F22CFB" w:rsidRPr="00F34C80" w:rsidRDefault="00F22CFB">
      <w:pPr>
        <w:pStyle w:val="a3"/>
        <w:rPr>
          <w:rFonts w:ascii="Times New Roman" w:hAnsi="Times New Roman"/>
          <w:b/>
          <w:sz w:val="20"/>
          <w:szCs w:val="20"/>
          <w:lang w:eastAsia="ru-RU"/>
        </w:rPr>
      </w:pPr>
    </w:p>
    <w:p w:rsidR="00DC49DE" w:rsidRPr="009A02CC" w:rsidRDefault="0021663B" w:rsidP="00DC49DE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F34C80">
        <w:rPr>
          <w:rFonts w:ascii="Times New Roman" w:hAnsi="Times New Roman"/>
          <w:b/>
          <w:szCs w:val="20"/>
          <w:lang w:eastAsia="ru-RU"/>
        </w:rPr>
        <w:t>Закупка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 xml:space="preserve"> О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существляется в соответствии с Приказом МЗ РК №110 от 07.06.2023г.</w:t>
      </w:r>
      <w:r w:rsidRPr="00F34C80">
        <w:rPr>
          <w:rFonts w:ascii="Times New Roman" w:hAnsi="Times New Roman"/>
          <w:b/>
          <w:szCs w:val="20"/>
          <w:lang w:eastAsia="ru-RU"/>
        </w:rPr>
        <w:br/>
        <w:t xml:space="preserve">Адрес Заказчика: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Алматинская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область,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Енбекшиказ</w:t>
      </w:r>
      <w:proofErr w:type="spellEnd"/>
      <w:r w:rsidRPr="00F34C80">
        <w:rPr>
          <w:rFonts w:ascii="Times New Roman" w:hAnsi="Times New Roman"/>
          <w:b/>
          <w:szCs w:val="20"/>
          <w:lang w:val="kk-KZ" w:eastAsia="ru-RU"/>
        </w:rPr>
        <w:t>а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хский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р-н,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г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>.Е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сик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>, улица Абая 336</w:t>
      </w:r>
      <w:r w:rsidRPr="00F34C80">
        <w:rPr>
          <w:rFonts w:ascii="Times New Roman" w:hAnsi="Times New Roman"/>
          <w:b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Алматинская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область,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Енбекшиказ</w:t>
      </w:r>
      <w:proofErr w:type="spellEnd"/>
      <w:r w:rsidRPr="00F34C80">
        <w:rPr>
          <w:rFonts w:ascii="Times New Roman" w:hAnsi="Times New Roman"/>
          <w:b/>
          <w:szCs w:val="20"/>
          <w:lang w:val="kk-KZ" w:eastAsia="ru-RU"/>
        </w:rPr>
        <w:t>а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хский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р-н,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г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>.Е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сик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>, улица Абая 336</w:t>
      </w:r>
      <w:r w:rsidRPr="00F34C80">
        <w:rPr>
          <w:rFonts w:ascii="Times New Roman" w:hAnsi="Times New Roman"/>
          <w:b/>
          <w:szCs w:val="20"/>
          <w:lang w:eastAsia="ru-RU"/>
        </w:rPr>
        <w:br/>
      </w:r>
      <w:r w:rsidR="00DC49DE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Срок поставки: по заявке заказчика </w:t>
      </w:r>
      <w:r w:rsidR="00DC49DE">
        <w:rPr>
          <w:rFonts w:ascii="Times New Roman" w:hAnsi="Times New Roman"/>
          <w:b/>
          <w:sz w:val="21"/>
          <w:szCs w:val="21"/>
          <w:lang w:eastAsia="ru-RU"/>
        </w:rPr>
        <w:t>с 01.01.202</w:t>
      </w:r>
      <w:r w:rsidR="00DC49DE">
        <w:rPr>
          <w:rFonts w:ascii="Times New Roman" w:hAnsi="Times New Roman"/>
          <w:b/>
          <w:sz w:val="21"/>
          <w:szCs w:val="21"/>
          <w:lang w:val="kk-KZ" w:eastAsia="ru-RU"/>
        </w:rPr>
        <w:t xml:space="preserve">5 </w:t>
      </w:r>
      <w:r w:rsidR="00DC49DE">
        <w:rPr>
          <w:rFonts w:ascii="Times New Roman" w:hAnsi="Times New Roman"/>
          <w:b/>
          <w:sz w:val="21"/>
          <w:szCs w:val="21"/>
          <w:lang w:eastAsia="ru-RU"/>
        </w:rPr>
        <w:t>г по 31.12.202</w:t>
      </w:r>
      <w:r w:rsidR="00DC49DE">
        <w:rPr>
          <w:rFonts w:ascii="Times New Roman" w:hAnsi="Times New Roman"/>
          <w:b/>
          <w:sz w:val="21"/>
          <w:szCs w:val="21"/>
          <w:lang w:val="kk-KZ" w:eastAsia="ru-RU"/>
        </w:rPr>
        <w:t xml:space="preserve">5 </w:t>
      </w:r>
      <w:r w:rsidR="00DC49DE">
        <w:rPr>
          <w:rFonts w:ascii="Times New Roman" w:hAnsi="Times New Roman"/>
          <w:b/>
          <w:sz w:val="21"/>
          <w:szCs w:val="21"/>
          <w:lang w:eastAsia="ru-RU"/>
        </w:rPr>
        <w:t>г.</w:t>
      </w:r>
    </w:p>
    <w:p w:rsidR="00DC49DE" w:rsidRPr="009A02CC" w:rsidRDefault="00DC49DE" w:rsidP="00DC49DE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Условия поставок: на условиях ИНКОТЕРМС 2000: DDP</w:t>
      </w:r>
    </w:p>
    <w:p w:rsidR="00DC49DE" w:rsidRPr="009A02CC" w:rsidRDefault="00DC49DE" w:rsidP="00DC49DE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Срок оплаты: 90 дней, со дня поставки товара 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>Место представления /приема/ документов:  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Алматинская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область,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</w:t>
      </w:r>
      <w:proofErr w:type="spellEnd"/>
      <w:r w:rsidRPr="009A02CC">
        <w:rPr>
          <w:rFonts w:ascii="Times New Roman" w:hAnsi="Times New Roman"/>
          <w:b/>
          <w:sz w:val="21"/>
          <w:szCs w:val="21"/>
          <w:lang w:val="kk-KZ" w:eastAsia="ru-RU"/>
        </w:rPr>
        <w:t>а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хский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р-н,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г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>.Е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сик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>, улица Абая 336 (здание ГКП на ПХВ «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Енбекшиказахская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МЦРБ»).</w:t>
      </w:r>
    </w:p>
    <w:p w:rsidR="00DC49DE" w:rsidRPr="009A02CC" w:rsidRDefault="00DC49DE" w:rsidP="00DC49DE">
      <w:pPr>
        <w:pStyle w:val="a3"/>
        <w:rPr>
          <w:rFonts w:ascii="Times New Roman" w:hAnsi="Times New Roman"/>
          <w:b/>
          <w:sz w:val="21"/>
          <w:szCs w:val="21"/>
        </w:rPr>
      </w:pPr>
      <w:r w:rsidRPr="00A53DBD">
        <w:rPr>
          <w:rFonts w:ascii="Times New Roman" w:hAnsi="Times New Roman"/>
          <w:b/>
          <w:sz w:val="21"/>
          <w:szCs w:val="21"/>
          <w:lang w:eastAsia="ru-RU"/>
        </w:rPr>
        <w:t>Прием заяво</w:t>
      </w:r>
      <w:r>
        <w:rPr>
          <w:rFonts w:ascii="Times New Roman" w:hAnsi="Times New Roman"/>
          <w:b/>
          <w:sz w:val="21"/>
          <w:szCs w:val="21"/>
          <w:lang w:eastAsia="ru-RU"/>
        </w:rPr>
        <w:t xml:space="preserve">к начинается с </w:t>
      </w:r>
      <w:r w:rsidR="00AD1C54">
        <w:rPr>
          <w:rFonts w:ascii="Times New Roman" w:hAnsi="Times New Roman"/>
          <w:b/>
          <w:sz w:val="21"/>
          <w:szCs w:val="21"/>
          <w:lang w:val="kk-KZ" w:eastAsia="ru-RU"/>
        </w:rPr>
        <w:t>08</w:t>
      </w:r>
      <w:r w:rsidR="00046F72">
        <w:rPr>
          <w:rFonts w:ascii="Times New Roman" w:hAnsi="Times New Roman"/>
          <w:b/>
          <w:sz w:val="21"/>
          <w:szCs w:val="21"/>
          <w:lang w:eastAsia="ru-RU"/>
        </w:rPr>
        <w:t>.</w:t>
      </w:r>
      <w:r w:rsidR="00046F72">
        <w:rPr>
          <w:rFonts w:ascii="Times New Roman" w:hAnsi="Times New Roman"/>
          <w:b/>
          <w:sz w:val="21"/>
          <w:szCs w:val="21"/>
          <w:lang w:val="kk-KZ" w:eastAsia="ru-RU"/>
        </w:rPr>
        <w:t>01</w:t>
      </w:r>
      <w:r>
        <w:rPr>
          <w:rFonts w:ascii="Times New Roman" w:hAnsi="Times New Roman"/>
          <w:b/>
          <w:sz w:val="21"/>
          <w:szCs w:val="21"/>
          <w:lang w:eastAsia="ru-RU"/>
        </w:rPr>
        <w:t>.202</w:t>
      </w:r>
      <w:r w:rsidR="00046F72">
        <w:rPr>
          <w:rFonts w:ascii="Times New Roman" w:hAnsi="Times New Roman"/>
          <w:b/>
          <w:sz w:val="21"/>
          <w:szCs w:val="21"/>
          <w:lang w:val="kk-KZ" w:eastAsia="ru-RU"/>
        </w:rPr>
        <w:t>5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 г. в 10:00 часов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br/>
        <w:t xml:space="preserve">Окончательный срок подачи документов: </w:t>
      </w:r>
      <w:r w:rsidR="00AD1C54">
        <w:rPr>
          <w:rFonts w:ascii="Times New Roman" w:hAnsi="Times New Roman"/>
          <w:b/>
          <w:sz w:val="21"/>
          <w:szCs w:val="21"/>
          <w:lang w:val="kk-KZ" w:eastAsia="ru-RU"/>
        </w:rPr>
        <w:t>27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 января 202</w:t>
      </w:r>
      <w:r w:rsidR="00695A48">
        <w:rPr>
          <w:rFonts w:ascii="Times New Roman" w:hAnsi="Times New Roman"/>
          <w:b/>
          <w:sz w:val="21"/>
          <w:szCs w:val="21"/>
          <w:lang w:val="kk-KZ" w:eastAsia="ru-RU"/>
        </w:rPr>
        <w:t>5</w:t>
      </w:r>
      <w:r w:rsidR="0067751A">
        <w:rPr>
          <w:rFonts w:ascii="Times New Roman" w:hAnsi="Times New Roman"/>
          <w:b/>
          <w:sz w:val="21"/>
          <w:szCs w:val="21"/>
          <w:lang w:eastAsia="ru-RU"/>
        </w:rPr>
        <w:t xml:space="preserve"> г. до 1</w:t>
      </w:r>
      <w:r w:rsidR="0067751A">
        <w:rPr>
          <w:rFonts w:ascii="Times New Roman" w:hAnsi="Times New Roman"/>
          <w:b/>
          <w:sz w:val="21"/>
          <w:szCs w:val="21"/>
          <w:lang w:val="kk-KZ" w:eastAsia="ru-RU"/>
        </w:rPr>
        <w:t>0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>-00 часов.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br/>
        <w:t xml:space="preserve">Дата, время и место вскрытия конвертов </w:t>
      </w:r>
      <w:r w:rsidR="00695A48">
        <w:rPr>
          <w:rFonts w:ascii="Times New Roman" w:hAnsi="Times New Roman"/>
          <w:b/>
          <w:sz w:val="21"/>
          <w:szCs w:val="21"/>
          <w:lang w:eastAsia="ru-RU"/>
        </w:rPr>
        <w:t>с тендерной документацией:</w:t>
      </w:r>
      <w:r w:rsidR="00695A48">
        <w:rPr>
          <w:rFonts w:ascii="Times New Roman" w:hAnsi="Times New Roman"/>
          <w:b/>
          <w:sz w:val="21"/>
          <w:szCs w:val="21"/>
          <w:lang w:eastAsia="ru-RU"/>
        </w:rPr>
        <w:br/>
        <w:t xml:space="preserve"> </w:t>
      </w:r>
      <w:r w:rsidR="00AD1C54">
        <w:rPr>
          <w:rFonts w:ascii="Times New Roman" w:hAnsi="Times New Roman"/>
          <w:b/>
          <w:sz w:val="21"/>
          <w:szCs w:val="21"/>
          <w:lang w:val="kk-KZ" w:eastAsia="ru-RU"/>
        </w:rPr>
        <w:t>27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="00695A48">
        <w:rPr>
          <w:rFonts w:ascii="Times New Roman" w:hAnsi="Times New Roman"/>
          <w:b/>
          <w:sz w:val="21"/>
          <w:szCs w:val="21"/>
          <w:lang w:eastAsia="ru-RU"/>
        </w:rPr>
        <w:t>января 202</w:t>
      </w:r>
      <w:r w:rsidR="00695A48">
        <w:rPr>
          <w:rFonts w:ascii="Times New Roman" w:hAnsi="Times New Roman"/>
          <w:b/>
          <w:sz w:val="21"/>
          <w:szCs w:val="21"/>
          <w:lang w:val="kk-KZ" w:eastAsia="ru-RU"/>
        </w:rPr>
        <w:t>5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 г., в 1</w:t>
      </w:r>
      <w:r w:rsidR="0067751A">
        <w:rPr>
          <w:rFonts w:ascii="Times New Roman" w:hAnsi="Times New Roman"/>
          <w:b/>
          <w:sz w:val="21"/>
          <w:szCs w:val="21"/>
          <w:lang w:val="kk-KZ" w:eastAsia="ru-RU"/>
        </w:rPr>
        <w:t>2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>-00 часов, в кабинете государственных закупок.</w:t>
      </w:r>
    </w:p>
    <w:p w:rsidR="00F22CFB" w:rsidRPr="00F34C80" w:rsidRDefault="00F22CFB" w:rsidP="00DC49DE">
      <w:pPr>
        <w:pStyle w:val="a3"/>
        <w:rPr>
          <w:rFonts w:ascii="Times New Roman" w:hAnsi="Times New Roman"/>
          <w:b/>
          <w:szCs w:val="20"/>
        </w:rPr>
      </w:pPr>
    </w:p>
    <w:p w:rsidR="00F22CFB" w:rsidRPr="00F34C80" w:rsidRDefault="00F22CFB">
      <w:pPr>
        <w:rPr>
          <w:szCs w:val="20"/>
        </w:rPr>
      </w:pPr>
    </w:p>
    <w:sectPr w:rsidR="00F22CFB" w:rsidRPr="00F34C80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458" w:rsidRDefault="00907458">
      <w:pPr>
        <w:spacing w:line="240" w:lineRule="auto"/>
      </w:pPr>
      <w:r>
        <w:separator/>
      </w:r>
    </w:p>
  </w:endnote>
  <w:endnote w:type="continuationSeparator" w:id="0">
    <w:p w:rsidR="00907458" w:rsidRDefault="00907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458" w:rsidRDefault="00907458">
      <w:pPr>
        <w:spacing w:after="0"/>
      </w:pPr>
      <w:r>
        <w:separator/>
      </w:r>
    </w:p>
  </w:footnote>
  <w:footnote w:type="continuationSeparator" w:id="0">
    <w:p w:rsidR="00907458" w:rsidRDefault="0090745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F10B0"/>
    <w:rsid w:val="00007FD5"/>
    <w:rsid w:val="0002538A"/>
    <w:rsid w:val="00030835"/>
    <w:rsid w:val="00046F72"/>
    <w:rsid w:val="00071E26"/>
    <w:rsid w:val="00076B50"/>
    <w:rsid w:val="00077AB5"/>
    <w:rsid w:val="000F10B0"/>
    <w:rsid w:val="001071B2"/>
    <w:rsid w:val="00173568"/>
    <w:rsid w:val="00192013"/>
    <w:rsid w:val="001D4FD7"/>
    <w:rsid w:val="001F5A43"/>
    <w:rsid w:val="00211128"/>
    <w:rsid w:val="0021663B"/>
    <w:rsid w:val="00244FE4"/>
    <w:rsid w:val="0026285B"/>
    <w:rsid w:val="002804FB"/>
    <w:rsid w:val="002E1335"/>
    <w:rsid w:val="002E60AB"/>
    <w:rsid w:val="002E6938"/>
    <w:rsid w:val="0031042D"/>
    <w:rsid w:val="00322929"/>
    <w:rsid w:val="00354F7F"/>
    <w:rsid w:val="004560E8"/>
    <w:rsid w:val="00485523"/>
    <w:rsid w:val="004A4831"/>
    <w:rsid w:val="004E5DE7"/>
    <w:rsid w:val="0053217C"/>
    <w:rsid w:val="00544B84"/>
    <w:rsid w:val="00583EFD"/>
    <w:rsid w:val="005C099A"/>
    <w:rsid w:val="005E1564"/>
    <w:rsid w:val="00641844"/>
    <w:rsid w:val="0067751A"/>
    <w:rsid w:val="00685B49"/>
    <w:rsid w:val="00695A48"/>
    <w:rsid w:val="006A241D"/>
    <w:rsid w:val="006A4AA1"/>
    <w:rsid w:val="006C4F4D"/>
    <w:rsid w:val="006C6091"/>
    <w:rsid w:val="0070694E"/>
    <w:rsid w:val="007303E9"/>
    <w:rsid w:val="00734E88"/>
    <w:rsid w:val="00763D9B"/>
    <w:rsid w:val="007842B3"/>
    <w:rsid w:val="00792DFE"/>
    <w:rsid w:val="007C4693"/>
    <w:rsid w:val="00835B2E"/>
    <w:rsid w:val="00844745"/>
    <w:rsid w:val="00876249"/>
    <w:rsid w:val="008B1448"/>
    <w:rsid w:val="008B7588"/>
    <w:rsid w:val="008C5409"/>
    <w:rsid w:val="008F4833"/>
    <w:rsid w:val="0090060A"/>
    <w:rsid w:val="00905DED"/>
    <w:rsid w:val="00907458"/>
    <w:rsid w:val="009570EF"/>
    <w:rsid w:val="009A02CC"/>
    <w:rsid w:val="009B4B5F"/>
    <w:rsid w:val="009F7F4B"/>
    <w:rsid w:val="00A3513A"/>
    <w:rsid w:val="00A72FDA"/>
    <w:rsid w:val="00AD1C54"/>
    <w:rsid w:val="00B465E7"/>
    <w:rsid w:val="00B95104"/>
    <w:rsid w:val="00BB71CE"/>
    <w:rsid w:val="00BC1910"/>
    <w:rsid w:val="00BC472C"/>
    <w:rsid w:val="00BD1922"/>
    <w:rsid w:val="00C02B9A"/>
    <w:rsid w:val="00C60AAD"/>
    <w:rsid w:val="00CA1BB3"/>
    <w:rsid w:val="00CD33F7"/>
    <w:rsid w:val="00CF549E"/>
    <w:rsid w:val="00D07AE6"/>
    <w:rsid w:val="00D43CAB"/>
    <w:rsid w:val="00D520D3"/>
    <w:rsid w:val="00D55E2B"/>
    <w:rsid w:val="00D96D83"/>
    <w:rsid w:val="00DC1F00"/>
    <w:rsid w:val="00DC49DE"/>
    <w:rsid w:val="00DD0672"/>
    <w:rsid w:val="00DD40A4"/>
    <w:rsid w:val="00E3437B"/>
    <w:rsid w:val="00ED6290"/>
    <w:rsid w:val="00F047FD"/>
    <w:rsid w:val="00F22CFB"/>
    <w:rsid w:val="00F339D1"/>
    <w:rsid w:val="00F34C80"/>
    <w:rsid w:val="00FA74FC"/>
    <w:rsid w:val="00FE55A8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F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  <w:style w:type="character" w:customStyle="1" w:styleId="s0">
    <w:name w:val="s0"/>
    <w:basedOn w:val="a0"/>
    <w:rsid w:val="0026285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50</cp:revision>
  <dcterms:created xsi:type="dcterms:W3CDTF">2023-12-06T05:01:00Z</dcterms:created>
  <dcterms:modified xsi:type="dcterms:W3CDTF">2025-01-08T11:43:00Z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